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4A575F">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A575F" w:rsidRDefault="004A575F">
            <w:pPr>
              <w:widowControl w:val="0"/>
              <w:autoSpaceDE w:val="0"/>
              <w:autoSpaceDN w:val="0"/>
              <w:adjustRightInd w:val="0"/>
              <w:spacing w:after="0" w:line="240" w:lineRule="auto"/>
              <w:rPr>
                <w:rFonts w:ascii="Times New Roman" w:hAnsi="Times New Roman"/>
                <w:sz w:val="2"/>
                <w:szCs w:val="2"/>
              </w:rPr>
            </w:pPr>
            <w:r>
              <w:rPr>
                <w:rFonts w:ascii="Times New Roman" w:hAnsi="Times New Roman"/>
                <w:sz w:val="2"/>
                <w:szCs w:val="2"/>
              </w:rPr>
              <w:t>\ql</w:t>
            </w:r>
            <w:r w:rsidR="00F57514">
              <w:rPr>
                <w:rFonts w:ascii="Times New Roman" w:hAnsi="Times New Roman"/>
                <w:noProof/>
                <w:sz w:val="2"/>
                <w:szCs w:val="2"/>
                <w:lang w:val="en-US" w:eastAsia="en-US"/>
              </w:rPr>
              <w:drawing>
                <wp:inline distT="0" distB="0" distL="0" distR="0">
                  <wp:extent cx="3045460" cy="723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723265"/>
                          </a:xfrm>
                          <a:prstGeom prst="rect">
                            <a:avLst/>
                          </a:prstGeom>
                          <a:noFill/>
                          <a:ln>
                            <a:noFill/>
                          </a:ln>
                        </pic:spPr>
                      </pic:pic>
                    </a:graphicData>
                  </a:graphic>
                </wp:inline>
              </w:drawing>
            </w:r>
          </w:p>
          <w:p w:rsidR="004A575F" w:rsidRDefault="004A575F">
            <w:pPr>
              <w:widowControl w:val="0"/>
              <w:autoSpaceDE w:val="0"/>
              <w:autoSpaceDN w:val="0"/>
              <w:adjustRightInd w:val="0"/>
              <w:spacing w:after="0" w:line="240" w:lineRule="auto"/>
              <w:rPr>
                <w:rFonts w:ascii="Times New Roman" w:hAnsi="Times New Roman"/>
                <w:sz w:val="2"/>
                <w:szCs w:val="2"/>
              </w:rPr>
            </w:pPr>
          </w:p>
        </w:tc>
      </w:tr>
      <w:tr w:rsidR="004A575F" w:rsidRPr="0030602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A575F" w:rsidRPr="00306020" w:rsidRDefault="004A575F">
            <w:pPr>
              <w:widowControl w:val="0"/>
              <w:autoSpaceDE w:val="0"/>
              <w:autoSpaceDN w:val="0"/>
              <w:adjustRightInd w:val="0"/>
              <w:spacing w:after="0" w:line="240" w:lineRule="auto"/>
              <w:jc w:val="center"/>
              <w:rPr>
                <w:rFonts w:ascii="Tahoma" w:hAnsi="Tahoma" w:cs="Tahoma"/>
                <w:sz w:val="48"/>
                <w:szCs w:val="48"/>
              </w:rPr>
            </w:pPr>
            <w:bookmarkStart w:id="0" w:name="_GoBack"/>
            <w:r w:rsidRPr="00306020">
              <w:rPr>
                <w:rFonts w:ascii="Tahoma" w:hAnsi="Tahoma" w:cs="Tahoma"/>
                <w:sz w:val="48"/>
                <w:szCs w:val="48"/>
              </w:rPr>
              <w:t>"Методические рекомендации для органов государственной власти субъектов Российской Федерации по применению механизмов государственно-частного взаимодействия в сфере здравоохранения"</w:t>
            </w:r>
            <w:r w:rsidRPr="00306020">
              <w:rPr>
                <w:rFonts w:ascii="Tahoma" w:hAnsi="Tahoma" w:cs="Tahoma"/>
                <w:sz w:val="48"/>
                <w:szCs w:val="48"/>
              </w:rPr>
              <w:br/>
              <w:t>(одобрены на заседании Координационного совета Минздрава России по государственно-частному партнерству (протокол от 10.03.2015 N 73/23/9))</w:t>
            </w:r>
          </w:p>
          <w:p w:rsidR="004A575F" w:rsidRPr="00306020" w:rsidRDefault="004A575F">
            <w:pPr>
              <w:widowControl w:val="0"/>
              <w:autoSpaceDE w:val="0"/>
              <w:autoSpaceDN w:val="0"/>
              <w:adjustRightInd w:val="0"/>
              <w:spacing w:after="0" w:line="240" w:lineRule="auto"/>
              <w:jc w:val="center"/>
              <w:rPr>
                <w:rFonts w:ascii="Tahoma" w:hAnsi="Tahoma" w:cs="Tahoma"/>
                <w:sz w:val="48"/>
                <w:szCs w:val="48"/>
              </w:rPr>
            </w:pPr>
          </w:p>
        </w:tc>
      </w:tr>
      <w:tr w:rsidR="004A575F" w:rsidRPr="0030602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4A575F" w:rsidRPr="00306020" w:rsidRDefault="004A575F">
            <w:pPr>
              <w:widowControl w:val="0"/>
              <w:autoSpaceDE w:val="0"/>
              <w:autoSpaceDN w:val="0"/>
              <w:adjustRightInd w:val="0"/>
              <w:spacing w:after="0" w:line="240" w:lineRule="auto"/>
              <w:jc w:val="center"/>
              <w:rPr>
                <w:rFonts w:ascii="Tahoma" w:hAnsi="Tahoma" w:cs="Tahoma"/>
                <w:sz w:val="28"/>
                <w:szCs w:val="28"/>
              </w:rPr>
            </w:pPr>
            <w:r w:rsidRPr="00306020">
              <w:rPr>
                <w:rFonts w:ascii="Tahoma" w:hAnsi="Tahoma" w:cs="Tahoma"/>
                <w:sz w:val="28"/>
                <w:szCs w:val="28"/>
              </w:rPr>
              <w:t xml:space="preserve">Документ предоставлен </w:t>
            </w:r>
            <w:hyperlink r:id="rId8" w:history="1">
              <w:r w:rsidRPr="00306020">
                <w:rPr>
                  <w:rFonts w:ascii="Tahoma" w:hAnsi="Tahoma" w:cs="Tahoma"/>
                  <w:b/>
                  <w:bCs/>
                  <w:sz w:val="28"/>
                  <w:szCs w:val="28"/>
                </w:rPr>
                <w:t>КонсультантПлюс</w:t>
              </w:r>
            </w:hyperlink>
            <w:r w:rsidRPr="00306020">
              <w:rPr>
                <w:rFonts w:ascii="Tahoma" w:hAnsi="Tahoma" w:cs="Tahoma"/>
                <w:b/>
                <w:bCs/>
                <w:sz w:val="28"/>
                <w:szCs w:val="28"/>
              </w:rPr>
              <w:br/>
            </w:r>
            <w:r w:rsidRPr="00306020">
              <w:rPr>
                <w:rFonts w:ascii="Tahoma" w:hAnsi="Tahoma" w:cs="Tahoma"/>
                <w:b/>
                <w:bCs/>
                <w:sz w:val="28"/>
                <w:szCs w:val="28"/>
              </w:rPr>
              <w:br/>
            </w:r>
            <w:hyperlink r:id="rId9" w:history="1">
              <w:r w:rsidRPr="00306020">
                <w:rPr>
                  <w:rFonts w:ascii="Tahoma" w:hAnsi="Tahoma" w:cs="Tahoma"/>
                  <w:b/>
                  <w:bCs/>
                  <w:sz w:val="28"/>
                  <w:szCs w:val="28"/>
                </w:rPr>
                <w:t>www.consultant.ru</w:t>
              </w:r>
            </w:hyperlink>
            <w:r w:rsidRPr="00306020">
              <w:rPr>
                <w:rFonts w:ascii="Tahoma" w:hAnsi="Tahoma" w:cs="Tahoma"/>
                <w:b/>
                <w:bCs/>
                <w:sz w:val="28"/>
                <w:szCs w:val="28"/>
              </w:rPr>
              <w:br/>
            </w:r>
            <w:r w:rsidRPr="00306020">
              <w:rPr>
                <w:rFonts w:ascii="Tahoma" w:hAnsi="Tahoma" w:cs="Tahoma"/>
                <w:b/>
                <w:bCs/>
                <w:sz w:val="28"/>
                <w:szCs w:val="28"/>
              </w:rPr>
              <w:br/>
            </w:r>
            <w:r w:rsidRPr="00306020">
              <w:rPr>
                <w:rFonts w:ascii="Tahoma" w:hAnsi="Tahoma" w:cs="Tahoma"/>
                <w:sz w:val="28"/>
                <w:szCs w:val="28"/>
              </w:rPr>
              <w:t>Дата сохранения: 27.03.2015</w:t>
            </w:r>
          </w:p>
          <w:p w:rsidR="004A575F" w:rsidRPr="00306020" w:rsidRDefault="004A575F">
            <w:pPr>
              <w:widowControl w:val="0"/>
              <w:autoSpaceDE w:val="0"/>
              <w:autoSpaceDN w:val="0"/>
              <w:adjustRightInd w:val="0"/>
              <w:spacing w:after="0" w:line="240" w:lineRule="auto"/>
              <w:jc w:val="center"/>
              <w:rPr>
                <w:rFonts w:ascii="Tahoma" w:hAnsi="Tahoma" w:cs="Tahoma"/>
                <w:sz w:val="28"/>
                <w:szCs w:val="28"/>
              </w:rPr>
            </w:pPr>
          </w:p>
        </w:tc>
      </w:tr>
    </w:tbl>
    <w:p w:rsidR="004A575F" w:rsidRPr="00306020" w:rsidRDefault="004A575F">
      <w:pPr>
        <w:widowControl w:val="0"/>
        <w:autoSpaceDE w:val="0"/>
        <w:autoSpaceDN w:val="0"/>
        <w:adjustRightInd w:val="0"/>
        <w:spacing w:after="0" w:line="240" w:lineRule="auto"/>
        <w:rPr>
          <w:rFonts w:ascii="Times New Roman" w:hAnsi="Times New Roman"/>
          <w:sz w:val="24"/>
          <w:szCs w:val="24"/>
        </w:rPr>
        <w:sectPr w:rsidR="004A575F" w:rsidRPr="00306020">
          <w:type w:val="continuous"/>
          <w:pgSz w:w="11906" w:h="16838"/>
          <w:pgMar w:top="0" w:right="595" w:bottom="0" w:left="595" w:header="0" w:footer="0" w:gutter="0"/>
          <w:cols w:space="720"/>
          <w:noEndnote/>
        </w:sectPr>
      </w:pPr>
    </w:p>
    <w:p w:rsidR="004A575F" w:rsidRPr="00306020" w:rsidRDefault="004A575F">
      <w:pPr>
        <w:pStyle w:val="ConsPlusNormal"/>
        <w:jc w:val="both"/>
        <w:outlineLvl w:val="0"/>
      </w:pPr>
    </w:p>
    <w:p w:rsidR="004A575F" w:rsidRPr="00306020" w:rsidRDefault="004A575F">
      <w:pPr>
        <w:pStyle w:val="ConsPlusNormal"/>
        <w:jc w:val="right"/>
        <w:outlineLvl w:val="0"/>
      </w:pPr>
      <w:bookmarkStart w:id="1" w:name="Par1"/>
      <w:bookmarkEnd w:id="1"/>
      <w:r w:rsidRPr="00306020">
        <w:t>Одобрены</w:t>
      </w:r>
    </w:p>
    <w:p w:rsidR="004A575F" w:rsidRPr="00306020" w:rsidRDefault="004A575F">
      <w:pPr>
        <w:pStyle w:val="ConsPlusNormal"/>
        <w:jc w:val="right"/>
      </w:pPr>
      <w:r w:rsidRPr="00306020">
        <w:t>на заседании Координационного совета</w:t>
      </w:r>
    </w:p>
    <w:p w:rsidR="004A575F" w:rsidRPr="00306020" w:rsidRDefault="004A575F">
      <w:pPr>
        <w:pStyle w:val="ConsPlusNormal"/>
        <w:jc w:val="right"/>
      </w:pPr>
      <w:r w:rsidRPr="00306020">
        <w:t>Министерства здравоохранения</w:t>
      </w:r>
    </w:p>
    <w:p w:rsidR="004A575F" w:rsidRPr="00306020" w:rsidRDefault="004A575F">
      <w:pPr>
        <w:pStyle w:val="ConsPlusNormal"/>
        <w:jc w:val="right"/>
      </w:pPr>
      <w:r w:rsidRPr="00306020">
        <w:t>Российской Федерации</w:t>
      </w:r>
    </w:p>
    <w:p w:rsidR="004A575F" w:rsidRPr="00306020" w:rsidRDefault="004A575F">
      <w:pPr>
        <w:pStyle w:val="ConsPlusNormal"/>
        <w:jc w:val="right"/>
      </w:pPr>
      <w:r w:rsidRPr="00306020">
        <w:t>по государственно-частному партнерству</w:t>
      </w:r>
    </w:p>
    <w:p w:rsidR="004A575F" w:rsidRPr="00306020" w:rsidRDefault="004A575F">
      <w:pPr>
        <w:pStyle w:val="ConsPlusNormal"/>
        <w:jc w:val="right"/>
      </w:pPr>
      <w:r w:rsidRPr="00306020">
        <w:t>(протокол</w:t>
      </w:r>
    </w:p>
    <w:p w:rsidR="004A575F" w:rsidRPr="00306020" w:rsidRDefault="004A575F">
      <w:pPr>
        <w:pStyle w:val="ConsPlusNormal"/>
        <w:jc w:val="right"/>
      </w:pPr>
      <w:r w:rsidRPr="00306020">
        <w:t>от 10.03.2015 N 73/23/9)</w:t>
      </w:r>
    </w:p>
    <w:p w:rsidR="004A575F" w:rsidRPr="00306020" w:rsidRDefault="004A575F">
      <w:pPr>
        <w:pStyle w:val="ConsPlusNormal"/>
        <w:jc w:val="both"/>
      </w:pPr>
    </w:p>
    <w:p w:rsidR="004A575F" w:rsidRPr="00306020" w:rsidRDefault="004A575F">
      <w:pPr>
        <w:pStyle w:val="ConsPlusNormal"/>
        <w:jc w:val="center"/>
        <w:rPr>
          <w:b/>
          <w:bCs/>
          <w:sz w:val="16"/>
          <w:szCs w:val="16"/>
        </w:rPr>
      </w:pPr>
      <w:r w:rsidRPr="00306020">
        <w:rPr>
          <w:b/>
          <w:bCs/>
          <w:sz w:val="16"/>
          <w:szCs w:val="16"/>
        </w:rPr>
        <w:t>МЕТОДИЧЕСКИЕ РЕКОМЕНДАЦИИ</w:t>
      </w:r>
    </w:p>
    <w:p w:rsidR="004A575F" w:rsidRPr="00306020" w:rsidRDefault="004A575F">
      <w:pPr>
        <w:pStyle w:val="ConsPlusNormal"/>
        <w:jc w:val="center"/>
        <w:rPr>
          <w:b/>
          <w:bCs/>
          <w:sz w:val="16"/>
          <w:szCs w:val="16"/>
        </w:rPr>
      </w:pPr>
      <w:r w:rsidRPr="00306020">
        <w:rPr>
          <w:b/>
          <w:bCs/>
          <w:sz w:val="16"/>
          <w:szCs w:val="16"/>
        </w:rPr>
        <w:t>ДЛЯ ОРГАНОВ ГОСУДАРСТВЕННОЙ ВЛАСТИ СУБЪЕКТОВ РОССИЙСКОЙ</w:t>
      </w:r>
    </w:p>
    <w:p w:rsidR="004A575F" w:rsidRPr="00306020" w:rsidRDefault="004A575F">
      <w:pPr>
        <w:pStyle w:val="ConsPlusNormal"/>
        <w:jc w:val="center"/>
        <w:rPr>
          <w:b/>
          <w:bCs/>
          <w:sz w:val="16"/>
          <w:szCs w:val="16"/>
        </w:rPr>
      </w:pPr>
      <w:r w:rsidRPr="00306020">
        <w:rPr>
          <w:b/>
          <w:bCs/>
          <w:sz w:val="16"/>
          <w:szCs w:val="16"/>
        </w:rPr>
        <w:t>ФЕДЕРАЦИИ ПО ПРИМЕНЕНИЮ МЕХАНИЗМОВ ГОСУДАРСТВЕННО-ЧАСТНОГО</w:t>
      </w:r>
    </w:p>
    <w:p w:rsidR="004A575F" w:rsidRPr="00306020" w:rsidRDefault="004A575F">
      <w:pPr>
        <w:pStyle w:val="ConsPlusNormal"/>
        <w:jc w:val="center"/>
        <w:rPr>
          <w:b/>
          <w:bCs/>
          <w:sz w:val="16"/>
          <w:szCs w:val="16"/>
        </w:rPr>
      </w:pPr>
      <w:r w:rsidRPr="00306020">
        <w:rPr>
          <w:b/>
          <w:bCs/>
          <w:sz w:val="16"/>
          <w:szCs w:val="16"/>
        </w:rPr>
        <w:t>ВЗАИМОДЕЙСТВИЯ В СФЕРЕ ЗДРАВООХРАНЕНИЯ</w:t>
      </w:r>
    </w:p>
    <w:p w:rsidR="004A575F" w:rsidRPr="00306020" w:rsidRDefault="004A575F">
      <w:pPr>
        <w:pStyle w:val="ConsPlusNormal"/>
        <w:jc w:val="both"/>
      </w:pPr>
    </w:p>
    <w:p w:rsidR="004A575F" w:rsidRPr="00306020" w:rsidRDefault="004A575F">
      <w:pPr>
        <w:pStyle w:val="ConsPlusNormal"/>
        <w:jc w:val="center"/>
        <w:outlineLvl w:val="1"/>
      </w:pPr>
      <w:bookmarkStart w:id="2" w:name="Par14"/>
      <w:bookmarkEnd w:id="2"/>
      <w:r w:rsidRPr="00306020">
        <w:t>I. Общие положения</w:t>
      </w:r>
    </w:p>
    <w:p w:rsidR="004A575F" w:rsidRPr="00306020" w:rsidRDefault="004A575F">
      <w:pPr>
        <w:pStyle w:val="ConsPlusNormal"/>
        <w:jc w:val="both"/>
      </w:pPr>
    </w:p>
    <w:p w:rsidR="004A575F" w:rsidRPr="00306020" w:rsidRDefault="004A575F">
      <w:pPr>
        <w:pStyle w:val="ConsPlusNormal"/>
        <w:ind w:firstLine="540"/>
        <w:jc w:val="both"/>
      </w:pPr>
      <w:r w:rsidRPr="00306020">
        <w:t>Политические, экономические и социальные преобразования последних лет создали в Российской Федерации условия для объединения усилий государства, бизнеса и гражданского общества в решении значимых для общества социальных задач в целях улучшения охраны здоровья населения и повышения качества медицинской помощи.</w:t>
      </w:r>
    </w:p>
    <w:p w:rsidR="004A575F" w:rsidRPr="00306020" w:rsidRDefault="004A575F">
      <w:pPr>
        <w:pStyle w:val="ConsPlusNormal"/>
        <w:ind w:firstLine="540"/>
        <w:jc w:val="both"/>
      </w:pPr>
      <w:r w:rsidRPr="00306020">
        <w:t>В соответствии с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31 января 2013 г., меры по развитию механизмов взаимодействия государства и бизнеса, включая различные модели государственно-частного партнерства и другие формы привлечения частного капитала для развития инфраструктуры здравоохранения, определены как приоритетные в области модернизации здравоохранения.</w:t>
      </w:r>
    </w:p>
    <w:p w:rsidR="004A575F" w:rsidRPr="00306020" w:rsidRDefault="004A575F">
      <w:pPr>
        <w:pStyle w:val="ConsPlusNormal"/>
        <w:ind w:firstLine="540"/>
        <w:jc w:val="both"/>
      </w:pPr>
      <w:r w:rsidRPr="00306020">
        <w:t>Настоящие Методические рекомендации для органов государственной власти субъектов Российской Федерации по применению механизмов государственно-частного взаимодействия в сфере здравоохранения (далее - Методические рекомендации) рассматривают различные аспекты формирования взаимодействия публичного и частного партнера в сфере здравоохранения и направлены на формирование единообразных подходов, эффективное внедрение и развитие в субъектах Российской Федерации новых форм взаимовыгодных отношений в сфере здравоохранения.</w:t>
      </w:r>
    </w:p>
    <w:p w:rsidR="004A575F" w:rsidRPr="00306020" w:rsidRDefault="004A575F">
      <w:pPr>
        <w:pStyle w:val="ConsPlusNormal"/>
        <w:ind w:firstLine="540"/>
        <w:jc w:val="both"/>
      </w:pPr>
      <w:r w:rsidRPr="00306020">
        <w:t>В настоящих Методических рекомендациях под государственно-частным взаимодействием в сфере здравоохранения понимается взаимовыгодное сотрудничество органов государственной власти, органов местного самоуправления (далее - публичный партнер), частных и некоммерческих организаций (далее - частный партнер), позволяющее обеспечить эффективное выполнение задач публично-правовых образований в сфере здравоохранения путем привлечения частных ресурсов для создания, реконструкции, управления, содержания инфраструктуры здравоохранения или предоставления услуг.</w:t>
      </w:r>
    </w:p>
    <w:p w:rsidR="004A575F" w:rsidRPr="00306020" w:rsidRDefault="004A575F">
      <w:pPr>
        <w:pStyle w:val="ConsPlusNormal"/>
        <w:ind w:firstLine="540"/>
        <w:jc w:val="both"/>
      </w:pPr>
      <w:r w:rsidRPr="00306020">
        <w:t>Государственно-частное взаимодействие в сфере здравоохранения включает в себя широкий спектр различных публично-правовых отношений, в том числе механизмы государственно-частного партнерства (далее - ГЧП), определенные законодательством Российской Федерации, в первую очередь, реализуемых посредством заключения концессионных соглашений.</w:t>
      </w:r>
    </w:p>
    <w:p w:rsidR="004A575F" w:rsidRPr="00306020" w:rsidRDefault="004A575F">
      <w:pPr>
        <w:pStyle w:val="ConsPlusNormal"/>
        <w:ind w:firstLine="540"/>
        <w:jc w:val="both"/>
      </w:pPr>
      <w:r w:rsidRPr="00306020">
        <w:t>На данном этапе ключевыми направлениями развития и условиями внедрения механизмов ГЧП в сфере здравоохранения являются:</w:t>
      </w:r>
    </w:p>
    <w:p w:rsidR="004A575F" w:rsidRPr="00306020" w:rsidRDefault="004A575F">
      <w:pPr>
        <w:pStyle w:val="ConsPlusNormal"/>
        <w:ind w:firstLine="540"/>
        <w:jc w:val="both"/>
      </w:pPr>
      <w:r w:rsidRPr="00306020">
        <w:t>1. Совершенствование нормативной правовой базы, принятие на федеральном уровне специального закона об основах государственно-частного партнерства в Российской Федерации.</w:t>
      </w:r>
    </w:p>
    <w:p w:rsidR="004A575F" w:rsidRPr="00306020" w:rsidRDefault="004A575F">
      <w:pPr>
        <w:pStyle w:val="ConsPlusNormal"/>
        <w:ind w:firstLine="540"/>
        <w:jc w:val="both"/>
      </w:pPr>
      <w:r w:rsidRPr="00306020">
        <w:t>2. Финансовое обеспечение проектов ГЧП, содействие в доступе инвесторов к "длинным" деньгам для осуществления инвестиций в проекты ГЧП.</w:t>
      </w:r>
    </w:p>
    <w:p w:rsidR="004A575F" w:rsidRPr="00306020" w:rsidRDefault="004A575F">
      <w:pPr>
        <w:pStyle w:val="ConsPlusNormal"/>
        <w:ind w:firstLine="540"/>
        <w:jc w:val="both"/>
      </w:pPr>
      <w:r w:rsidRPr="00306020">
        <w:t>3. Разработка механизмов обеспечения необходимого уровня рентабельности проектов ГЧП для частного инвестора при условии сохранения социальных обязательств государства в части оказания гражданам медицинской помощи.</w:t>
      </w:r>
    </w:p>
    <w:p w:rsidR="004A575F" w:rsidRPr="00306020" w:rsidRDefault="004A575F">
      <w:pPr>
        <w:pStyle w:val="ConsPlusNormal"/>
        <w:ind w:firstLine="540"/>
        <w:jc w:val="both"/>
      </w:pPr>
      <w:r w:rsidRPr="00306020">
        <w:t>4. Организационное сопровождение органами государственной власти и органами местного самоуправления проектов ГЧП (от "идеи" до "проекта (продукта) под ключ").</w:t>
      </w:r>
    </w:p>
    <w:p w:rsidR="004A575F" w:rsidRPr="00306020" w:rsidRDefault="004A575F">
      <w:pPr>
        <w:pStyle w:val="ConsPlusNormal"/>
        <w:ind w:firstLine="540"/>
        <w:jc w:val="both"/>
      </w:pPr>
      <w:r w:rsidRPr="00306020">
        <w:t>5. Создание на региональном и местном уровнях отдельных структурных подразделений органов государственной власти и органов местного самоуправления в сфере здравоохранения, координационных и совещательных органов, отвечающих за вопросы развития ГЧП в здравоохранении.</w:t>
      </w:r>
    </w:p>
    <w:p w:rsidR="004A575F" w:rsidRPr="00306020" w:rsidRDefault="004A575F">
      <w:pPr>
        <w:pStyle w:val="ConsPlusNormal"/>
        <w:ind w:firstLine="540"/>
        <w:jc w:val="both"/>
      </w:pPr>
      <w:r w:rsidRPr="00306020">
        <w:lastRenderedPageBreak/>
        <w:t>6. Подготовка (повышение квалификации) должностных лиц органов государственной власти и органов местного самоуправления, ответственных за сопровождение проектов ГЧП в сфере здравоохранения.</w:t>
      </w:r>
    </w:p>
    <w:p w:rsidR="004A575F" w:rsidRPr="00306020" w:rsidRDefault="004A575F">
      <w:pPr>
        <w:pStyle w:val="ConsPlusNormal"/>
        <w:jc w:val="both"/>
      </w:pPr>
    </w:p>
    <w:p w:rsidR="004A575F" w:rsidRPr="00306020" w:rsidRDefault="004A575F">
      <w:pPr>
        <w:pStyle w:val="ConsPlusNormal"/>
        <w:jc w:val="center"/>
        <w:outlineLvl w:val="1"/>
      </w:pPr>
      <w:bookmarkStart w:id="3" w:name="Par29"/>
      <w:bookmarkEnd w:id="3"/>
      <w:r w:rsidRPr="00306020">
        <w:t>II. Цель, основные принципы</w:t>
      </w:r>
    </w:p>
    <w:p w:rsidR="004A575F" w:rsidRPr="00306020" w:rsidRDefault="004A575F">
      <w:pPr>
        <w:pStyle w:val="ConsPlusNormal"/>
        <w:jc w:val="center"/>
      </w:pPr>
      <w:r w:rsidRPr="00306020">
        <w:t>и механизмы государственно-частного взаимодействия</w:t>
      </w:r>
    </w:p>
    <w:p w:rsidR="004A575F" w:rsidRPr="00306020" w:rsidRDefault="004A575F">
      <w:pPr>
        <w:pStyle w:val="ConsPlusNormal"/>
        <w:jc w:val="center"/>
      </w:pPr>
      <w:r w:rsidRPr="00306020">
        <w:t>в сфере здравоохранения</w:t>
      </w:r>
    </w:p>
    <w:p w:rsidR="004A575F" w:rsidRPr="00306020" w:rsidRDefault="004A575F">
      <w:pPr>
        <w:pStyle w:val="ConsPlusNormal"/>
        <w:jc w:val="both"/>
      </w:pPr>
    </w:p>
    <w:p w:rsidR="004A575F" w:rsidRPr="00306020" w:rsidRDefault="004A575F">
      <w:pPr>
        <w:pStyle w:val="ConsPlusNormal"/>
        <w:ind w:firstLine="540"/>
        <w:jc w:val="both"/>
      </w:pPr>
      <w:r w:rsidRPr="00306020">
        <w:t>Целью государственно-частного взаимодействия в сфере здравоохранения является повышение уровня доступности и качества медицинских услуг, эффективности расходования бюджетных средств.</w:t>
      </w:r>
    </w:p>
    <w:p w:rsidR="004A575F" w:rsidRPr="00306020" w:rsidRDefault="004A575F">
      <w:pPr>
        <w:pStyle w:val="ConsPlusNormal"/>
        <w:ind w:firstLine="540"/>
        <w:jc w:val="both"/>
      </w:pPr>
      <w:r w:rsidRPr="00306020">
        <w:t>Основными принципами государственно-частного взаимодействия в сфере здравоохранения являются:</w:t>
      </w:r>
    </w:p>
    <w:p w:rsidR="004A575F" w:rsidRPr="00306020" w:rsidRDefault="004A575F">
      <w:pPr>
        <w:pStyle w:val="ConsPlusNormal"/>
        <w:ind w:firstLine="540"/>
        <w:jc w:val="both"/>
      </w:pPr>
      <w:r w:rsidRPr="00306020">
        <w:t>- законность;</w:t>
      </w:r>
    </w:p>
    <w:p w:rsidR="004A575F" w:rsidRPr="00306020" w:rsidRDefault="004A575F">
      <w:pPr>
        <w:pStyle w:val="ConsPlusNormal"/>
        <w:ind w:firstLine="540"/>
        <w:jc w:val="both"/>
      </w:pPr>
      <w:r w:rsidRPr="00306020">
        <w:t>- социально-экономический эффект и эффективность;</w:t>
      </w:r>
    </w:p>
    <w:p w:rsidR="004A575F" w:rsidRPr="00306020" w:rsidRDefault="004A575F">
      <w:pPr>
        <w:pStyle w:val="ConsPlusNormal"/>
        <w:ind w:firstLine="540"/>
        <w:jc w:val="both"/>
      </w:pPr>
      <w:r w:rsidRPr="00306020">
        <w:t>- обоснованность принимаемых органами государственной власти управленческих решений;</w:t>
      </w:r>
    </w:p>
    <w:p w:rsidR="004A575F" w:rsidRPr="00306020" w:rsidRDefault="004A575F">
      <w:pPr>
        <w:pStyle w:val="ConsPlusNormal"/>
        <w:ind w:firstLine="540"/>
        <w:jc w:val="both"/>
      </w:pPr>
      <w:r w:rsidRPr="00306020">
        <w:t>- взаимовыгодность;</w:t>
      </w:r>
    </w:p>
    <w:p w:rsidR="004A575F" w:rsidRPr="00306020" w:rsidRDefault="004A575F">
      <w:pPr>
        <w:pStyle w:val="ConsPlusNormal"/>
        <w:ind w:firstLine="540"/>
        <w:jc w:val="both"/>
      </w:pPr>
      <w:r w:rsidRPr="00306020">
        <w:t>- объединение ресурсов под достижение конкретного результата;</w:t>
      </w:r>
    </w:p>
    <w:p w:rsidR="004A575F" w:rsidRPr="00306020" w:rsidRDefault="004A575F">
      <w:pPr>
        <w:pStyle w:val="ConsPlusNormal"/>
        <w:ind w:firstLine="540"/>
        <w:jc w:val="both"/>
      </w:pPr>
      <w:r w:rsidRPr="00306020">
        <w:t>- распределение ответственности и рисков между публичным и частным партнерами;</w:t>
      </w:r>
    </w:p>
    <w:p w:rsidR="004A575F" w:rsidRPr="00306020" w:rsidRDefault="004A575F">
      <w:pPr>
        <w:pStyle w:val="ConsPlusNormal"/>
        <w:ind w:firstLine="540"/>
        <w:jc w:val="both"/>
      </w:pPr>
      <w:r w:rsidRPr="00306020">
        <w:t>- обеспечение публичным партнером контроля и мониторинга над реализацией проектов государственно-частного взаимодействия;</w:t>
      </w:r>
    </w:p>
    <w:p w:rsidR="004A575F" w:rsidRPr="00306020" w:rsidRDefault="004A575F">
      <w:pPr>
        <w:pStyle w:val="ConsPlusNormal"/>
        <w:ind w:firstLine="540"/>
        <w:jc w:val="both"/>
      </w:pPr>
      <w:r w:rsidRPr="00306020">
        <w:t>- сохранение профиля объектов здравоохранения, объемов, видов и условий оказываемой населению конкретного субъекта Российской Федерации медицинской помощи, а также доступности и качества медицинской помощи, оказываемой по программе государственных гарантий бесплатного оказания гражданам медицинской помощи.</w:t>
      </w:r>
    </w:p>
    <w:p w:rsidR="004A575F" w:rsidRPr="00306020" w:rsidRDefault="004A575F">
      <w:pPr>
        <w:pStyle w:val="ConsPlusNormal"/>
        <w:ind w:firstLine="540"/>
        <w:jc w:val="both"/>
      </w:pPr>
      <w:r w:rsidRPr="00306020">
        <w:t>Государственно-частное взаимодействие в сфере здравоохранения может осуществляться с помощью множества предусмотренных действующим законодательством механизмов сотрудничества публичного и частного партнеров, и предусматривает заключение различных сделок. На данном этапе развития государственного регулирования к основным механизмам государственно-частного взаимодействия в сфере здравоохранения можно отнести:</w:t>
      </w:r>
    </w:p>
    <w:p w:rsidR="004A575F" w:rsidRPr="00306020" w:rsidRDefault="004A575F">
      <w:pPr>
        <w:pStyle w:val="ConsPlusNormal"/>
        <w:ind w:firstLine="540"/>
        <w:jc w:val="both"/>
      </w:pPr>
      <w:r w:rsidRPr="00306020">
        <w:t>- концессии;</w:t>
      </w:r>
    </w:p>
    <w:p w:rsidR="004A575F" w:rsidRPr="00306020" w:rsidRDefault="004A575F">
      <w:pPr>
        <w:pStyle w:val="ConsPlusNormal"/>
        <w:ind w:firstLine="540"/>
        <w:jc w:val="both"/>
      </w:pPr>
      <w:r w:rsidRPr="00306020">
        <w:t>- сделки по привлечению инвестиций в отношении объектов инфраструктуры здравоохранения государственной собственности;</w:t>
      </w:r>
    </w:p>
    <w:p w:rsidR="004A575F" w:rsidRPr="00306020" w:rsidRDefault="004A575F">
      <w:pPr>
        <w:pStyle w:val="ConsPlusNormal"/>
        <w:ind w:firstLine="540"/>
        <w:jc w:val="both"/>
      </w:pPr>
      <w:r w:rsidRPr="00306020">
        <w:t>- аренду государственного имущества с возложением на арендатора обязательств по проведению текущего и капитального ремонта арендуемого имущества;</w:t>
      </w:r>
    </w:p>
    <w:p w:rsidR="004A575F" w:rsidRPr="00306020" w:rsidRDefault="004A575F">
      <w:pPr>
        <w:pStyle w:val="ConsPlusNormal"/>
        <w:ind w:firstLine="540"/>
        <w:jc w:val="both"/>
      </w:pPr>
      <w:r w:rsidRPr="00306020">
        <w:t>- лизинг;</w:t>
      </w:r>
    </w:p>
    <w:p w:rsidR="004A575F" w:rsidRPr="00306020" w:rsidRDefault="004A575F">
      <w:pPr>
        <w:pStyle w:val="ConsPlusNormal"/>
        <w:ind w:firstLine="540"/>
        <w:jc w:val="both"/>
      </w:pPr>
      <w:r w:rsidRPr="00306020">
        <w:t>- участие частных медицинских организаций в реализации программы государственных гарантий бесплатного оказания гражданам медицинской помощи;</w:t>
      </w:r>
    </w:p>
    <w:p w:rsidR="004A575F" w:rsidRPr="00306020" w:rsidRDefault="004A575F">
      <w:pPr>
        <w:pStyle w:val="ConsPlusNormal"/>
        <w:ind w:firstLine="540"/>
        <w:jc w:val="both"/>
      </w:pPr>
      <w:r w:rsidRPr="00306020">
        <w:t>- аутсорсинг;</w:t>
      </w:r>
    </w:p>
    <w:p w:rsidR="004A575F" w:rsidRPr="00306020" w:rsidRDefault="004A575F">
      <w:pPr>
        <w:pStyle w:val="ConsPlusNormal"/>
        <w:ind w:firstLine="540"/>
        <w:jc w:val="both"/>
      </w:pPr>
      <w:r w:rsidRPr="00306020">
        <w:t>- создание коммерческих организаций.</w:t>
      </w:r>
    </w:p>
    <w:p w:rsidR="004A575F" w:rsidRPr="00306020" w:rsidRDefault="004A575F">
      <w:pPr>
        <w:pStyle w:val="ConsPlusNormal"/>
        <w:jc w:val="both"/>
      </w:pPr>
    </w:p>
    <w:p w:rsidR="004A575F" w:rsidRPr="00306020" w:rsidRDefault="004A575F">
      <w:pPr>
        <w:pStyle w:val="ConsPlusNormal"/>
        <w:jc w:val="center"/>
        <w:outlineLvl w:val="1"/>
      </w:pPr>
      <w:bookmarkStart w:id="4" w:name="Par52"/>
      <w:bookmarkEnd w:id="4"/>
      <w:r w:rsidRPr="00306020">
        <w:t>III. Концессии как механизм государственно-частного</w:t>
      </w:r>
    </w:p>
    <w:p w:rsidR="004A575F" w:rsidRPr="00306020" w:rsidRDefault="004A575F">
      <w:pPr>
        <w:pStyle w:val="ConsPlusNormal"/>
        <w:jc w:val="center"/>
      </w:pPr>
      <w:r w:rsidRPr="00306020">
        <w:t>взаимодействия в сфере здравоохранения</w:t>
      </w:r>
    </w:p>
    <w:p w:rsidR="004A575F" w:rsidRPr="00306020" w:rsidRDefault="004A575F">
      <w:pPr>
        <w:pStyle w:val="ConsPlusNormal"/>
        <w:jc w:val="both"/>
      </w:pPr>
    </w:p>
    <w:p w:rsidR="004A575F" w:rsidRPr="00306020" w:rsidRDefault="004A575F">
      <w:pPr>
        <w:pStyle w:val="ConsPlusNormal"/>
        <w:ind w:firstLine="540"/>
        <w:jc w:val="both"/>
      </w:pPr>
      <w:r w:rsidRPr="00306020">
        <w:t>Правовой основой рассматриваемого механизма привлечения частных инвестиций в сфере здравоохранения являются Гражданский кодекс Российской Федерации, Налоговый кодекс Российской Федерации, Федеральный закон от 21 июля 2005 г. N 115-ФЗ "О концессионных соглашениях" (далее - Закон о концессиях).</w:t>
      </w:r>
    </w:p>
    <w:p w:rsidR="004A575F" w:rsidRPr="00306020" w:rsidRDefault="004A575F">
      <w:pPr>
        <w:pStyle w:val="ConsPlusNormal"/>
        <w:ind w:firstLine="540"/>
        <w:jc w:val="both"/>
      </w:pPr>
      <w:r w:rsidRPr="00306020">
        <w:t>Согласно Закону о концессиях концессионное соглашение - это соглашение, по которому концессионер осуществляет строительство и (или) реконструкцию объекта соглашения, находящегося в собственности концедента или подлежащего передаче в собственность концеденту после строительства (реконструкции), с последующей эксплуатацией данного объекта концессионером на праве владения и пользования в течение срока, установленного концессионным соглашением.</w:t>
      </w:r>
    </w:p>
    <w:p w:rsidR="004A575F" w:rsidRPr="00306020" w:rsidRDefault="004A575F">
      <w:pPr>
        <w:pStyle w:val="ConsPlusNormal"/>
        <w:ind w:firstLine="540"/>
        <w:jc w:val="both"/>
      </w:pPr>
      <w:r w:rsidRPr="00306020">
        <w:t xml:space="preserve">В Законе о концессиях концедент определен как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w:t>
      </w:r>
      <w:r w:rsidRPr="00306020">
        <w:lastRenderedPageBreak/>
        <w:t>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w:t>
      </w:r>
    </w:p>
    <w:p w:rsidR="004A575F" w:rsidRPr="00306020" w:rsidRDefault="004A575F">
      <w:pPr>
        <w:pStyle w:val="ConsPlusNormal"/>
        <w:ind w:firstLine="540"/>
        <w:jc w:val="both"/>
      </w:pPr>
      <w:r w:rsidRPr="00306020">
        <w:t>В силу части 4 статьи 3 Закона о концессиях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w:t>
      </w:r>
    </w:p>
    <w:p w:rsidR="004A575F" w:rsidRPr="00306020" w:rsidRDefault="004A575F">
      <w:pPr>
        <w:pStyle w:val="ConsPlusNormal"/>
        <w:ind w:firstLine="540"/>
        <w:jc w:val="both"/>
      </w:pPr>
      <w:r w:rsidRPr="00306020">
        <w:t>К указанным правам гражданское законодательство, кроме прочего, относит право оперативного управления и право хозяйственного ведения (статьи 294, 296 Гражданского кодекса Российской Федерации).</w:t>
      </w:r>
    </w:p>
    <w:p w:rsidR="004A575F" w:rsidRPr="00306020" w:rsidRDefault="004A575F">
      <w:pPr>
        <w:pStyle w:val="ConsPlusNormal"/>
        <w:ind w:firstLine="540"/>
        <w:jc w:val="both"/>
      </w:pPr>
      <w:r w:rsidRPr="00306020">
        <w:t>Содержание концессионного соглашения составляют права и обязанности концессионера и концедента. Регламентация указанных прав и обязанностей осуществлена нормами, закрепленными в статьях 8 и 9 Закона о концессиях. Так, при исполнении концессионного соглашения концессионер вправе:</w:t>
      </w:r>
    </w:p>
    <w:p w:rsidR="004A575F" w:rsidRPr="00306020" w:rsidRDefault="004A575F">
      <w:pPr>
        <w:pStyle w:val="ConsPlusNormal"/>
        <w:ind w:firstLine="540"/>
        <w:jc w:val="both"/>
      </w:pPr>
      <w:r w:rsidRPr="00306020">
        <w:t>-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4A575F" w:rsidRPr="00306020" w:rsidRDefault="004A575F">
      <w:pPr>
        <w:pStyle w:val="ConsPlusNormal"/>
        <w:ind w:firstLine="540"/>
        <w:jc w:val="both"/>
      </w:pPr>
      <w:r w:rsidRPr="00306020">
        <w:t>-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4A575F" w:rsidRPr="00306020" w:rsidRDefault="004A575F">
      <w:pPr>
        <w:pStyle w:val="ConsPlusNormal"/>
        <w:ind w:firstLine="540"/>
        <w:jc w:val="both"/>
      </w:pPr>
      <w:r w:rsidRPr="00306020">
        <w:t>-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4A575F" w:rsidRPr="00306020" w:rsidRDefault="004A575F">
      <w:pPr>
        <w:pStyle w:val="ConsPlusNormal"/>
        <w:ind w:firstLine="540"/>
        <w:jc w:val="both"/>
      </w:pPr>
      <w:r w:rsidRPr="00306020">
        <w:t>При исполнении концессионного соглашения концессионер обязан:</w:t>
      </w:r>
    </w:p>
    <w:p w:rsidR="004A575F" w:rsidRPr="00306020" w:rsidRDefault="004A575F">
      <w:pPr>
        <w:pStyle w:val="ConsPlusNormal"/>
        <w:ind w:firstLine="540"/>
        <w:jc w:val="both"/>
      </w:pPr>
      <w:r w:rsidRPr="00306020">
        <w:t>-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4A575F" w:rsidRPr="00306020" w:rsidRDefault="004A575F">
      <w:pPr>
        <w:pStyle w:val="ConsPlusNormal"/>
        <w:ind w:firstLine="540"/>
        <w:jc w:val="both"/>
      </w:pPr>
      <w:r w:rsidRPr="00306020">
        <w:t>- использовать (эксплуатировать) объект концессионного соглашения в целях и в порядке, которые установлены концессионным соглашением;</w:t>
      </w:r>
    </w:p>
    <w:p w:rsidR="004A575F" w:rsidRPr="00306020" w:rsidRDefault="004A575F">
      <w:pPr>
        <w:pStyle w:val="ConsPlusNormal"/>
        <w:ind w:firstLine="540"/>
        <w:jc w:val="both"/>
      </w:pPr>
      <w:r w:rsidRPr="00306020">
        <w:t>- осуществлять деятельность, предусмотренную концессионным соглашением, и не прекращать (не приостанавливать) эту деятельность без согласия концедента;</w:t>
      </w:r>
    </w:p>
    <w:p w:rsidR="004A575F" w:rsidRPr="00306020" w:rsidRDefault="004A575F">
      <w:pPr>
        <w:pStyle w:val="ConsPlusNormal"/>
        <w:ind w:firstLine="540"/>
        <w:jc w:val="both"/>
      </w:pPr>
      <w:r w:rsidRPr="00306020">
        <w:t>-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4A575F" w:rsidRPr="00306020" w:rsidRDefault="004A575F">
      <w:pPr>
        <w:pStyle w:val="ConsPlusNormal"/>
        <w:ind w:firstLine="540"/>
        <w:jc w:val="both"/>
      </w:pPr>
      <w:r w:rsidRPr="00306020">
        <w:t>-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4A575F" w:rsidRPr="00306020" w:rsidRDefault="004A575F">
      <w:pPr>
        <w:pStyle w:val="ConsPlusNormal"/>
        <w:ind w:firstLine="540"/>
        <w:jc w:val="both"/>
      </w:pPr>
      <w:r w:rsidRPr="00306020">
        <w:t>-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4A575F" w:rsidRPr="00306020" w:rsidRDefault="004A575F">
      <w:pPr>
        <w:pStyle w:val="ConsPlusNormal"/>
        <w:ind w:firstLine="540"/>
        <w:jc w:val="both"/>
      </w:pPr>
      <w:r w:rsidRPr="00306020">
        <w:t xml:space="preserve">При исполнении концессионного соглашения концедент вправе осуществлять контроль за соблюдением концессионером условий концессионного соглашения. Контроль концедента за исполнением концессионного соглашения осуществляется уполномоченными концедентом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w:t>
      </w:r>
      <w:r w:rsidRPr="00306020">
        <w:lastRenderedPageBreak/>
        <w:t>осуществлению деятельности, предусмотренной концессионным соглашением. Представители указанных органов или лиц не вправе вмешиваться в осуществление хозяйственной деятельности концессионера, а также разглашать сведения, отнесенные концессионным соглашением к сведениям конфиденциального характера или являющиеся коммерческой тайной.</w:t>
      </w:r>
    </w:p>
    <w:p w:rsidR="004A575F" w:rsidRPr="00306020" w:rsidRDefault="004A575F">
      <w:pPr>
        <w:pStyle w:val="ConsPlusNormal"/>
        <w:ind w:firstLine="540"/>
        <w:jc w:val="both"/>
      </w:pPr>
      <w:r w:rsidRPr="00306020">
        <w:t>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4A575F" w:rsidRPr="00306020" w:rsidRDefault="004A575F">
      <w:pPr>
        <w:pStyle w:val="ConsPlusNormal"/>
        <w:ind w:firstLine="540"/>
        <w:jc w:val="both"/>
      </w:pPr>
      <w:r w:rsidRPr="00306020">
        <w:t>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4A575F" w:rsidRPr="00306020" w:rsidRDefault="004A575F">
      <w:pPr>
        <w:pStyle w:val="ConsPlusNormal"/>
        <w:ind w:firstLine="540"/>
        <w:jc w:val="both"/>
      </w:pPr>
      <w:r w:rsidRPr="00306020">
        <w:t>Преимуществом концессионных соглашений является то, что государство только на время уступает свои права на пользование объектами концессионных соглашений, но при этом ощутимо снижаются бюджетные расходы государства на строительство, модернизацию, содержание и эксплуатацию объектов концессионных соглашений.</w:t>
      </w:r>
    </w:p>
    <w:p w:rsidR="004A575F" w:rsidRPr="00306020" w:rsidRDefault="004A575F">
      <w:pPr>
        <w:pStyle w:val="ConsPlusNormal"/>
        <w:ind w:firstLine="540"/>
        <w:jc w:val="both"/>
      </w:pPr>
      <w:r w:rsidRPr="00306020">
        <w:t>Особенности применения рассматриваемого механизма государственно-частного взаимодействия, которые необходимо учитывать в отношении объектов здравоохранения:</w:t>
      </w:r>
    </w:p>
    <w:p w:rsidR="004A575F" w:rsidRPr="00306020" w:rsidRDefault="004A575F">
      <w:pPr>
        <w:pStyle w:val="ConsPlusNormal"/>
        <w:ind w:firstLine="540"/>
        <w:jc w:val="both"/>
      </w:pPr>
      <w:r w:rsidRPr="00306020">
        <w:t>объекты концессионного соглашения в сфере здравоохранения - это здания, сооружения и другая недвижимость медицинских организаций;</w:t>
      </w:r>
    </w:p>
    <w:p w:rsidR="004A575F" w:rsidRPr="00306020" w:rsidRDefault="004A575F">
      <w:pPr>
        <w:pStyle w:val="ConsPlusNormal"/>
        <w:ind w:firstLine="540"/>
        <w:jc w:val="both"/>
      </w:pPr>
      <w:r w:rsidRPr="00306020">
        <w:t>учредитель должен обосновать, что данное недвижимое имущество является у медицинской организации излишним, или неиспользуемым либо используемым не по назначению, и принять решение о его изъятии;</w:t>
      </w:r>
    </w:p>
    <w:p w:rsidR="004A575F" w:rsidRPr="00306020" w:rsidRDefault="004A575F">
      <w:pPr>
        <w:pStyle w:val="ConsPlusNormal"/>
        <w:ind w:firstLine="540"/>
        <w:jc w:val="both"/>
      </w:pPr>
      <w:r w:rsidRPr="00306020">
        <w:t>медицинская организация в результате передачи недвижимого имущества по концессионному соглашению не лишится возможности осуществлять деятельность, цели, предмет, виды которой определены ее уставом;</w:t>
      </w:r>
    </w:p>
    <w:p w:rsidR="004A575F" w:rsidRPr="00306020" w:rsidRDefault="004A575F">
      <w:pPr>
        <w:pStyle w:val="ConsPlusNormal"/>
        <w:ind w:firstLine="540"/>
        <w:jc w:val="both"/>
      </w:pPr>
      <w:r w:rsidRPr="00306020">
        <w:t>у концессионера на момент участия в конкурсном отборе концессионера должна быть (или должна быть получена) лицензия на соответствующую медицинскую деятельность (а также сопутствующие ей лицензируемые виды деятельности);</w:t>
      </w:r>
    </w:p>
    <w:p w:rsidR="004A575F" w:rsidRPr="00306020" w:rsidRDefault="004A575F">
      <w:pPr>
        <w:pStyle w:val="ConsPlusNormal"/>
        <w:ind w:firstLine="540"/>
        <w:jc w:val="both"/>
      </w:pPr>
      <w:r w:rsidRPr="00306020">
        <w:t>концессионер обязан предоставить обеспечение исполнения обязательств, установленных соглашением, в том числе по страхованию риска утраты (гибели) или повреждения объекта соглашения, в формах и размере в соответствии с решением концедента о заключении соглашения;</w:t>
      </w:r>
    </w:p>
    <w:p w:rsidR="004A575F" w:rsidRPr="00306020" w:rsidRDefault="004A575F">
      <w:pPr>
        <w:pStyle w:val="ConsPlusNormal"/>
        <w:ind w:firstLine="540"/>
        <w:jc w:val="both"/>
      </w:pPr>
      <w:r w:rsidRPr="00306020">
        <w:t>способы обеспечения исполнения концессионером обязательств по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страхование риска ответственности концессионера за нарушение обязательств по концессионному соглашению;</w:t>
      </w:r>
    </w:p>
    <w:p w:rsidR="004A575F" w:rsidRPr="00306020" w:rsidRDefault="004A575F">
      <w:pPr>
        <w:pStyle w:val="ConsPlusNormal"/>
        <w:ind w:firstLine="540"/>
        <w:jc w:val="both"/>
      </w:pPr>
      <w:r w:rsidRPr="00306020">
        <w:t>концедент в рамках соглашения обеспечивает сохранение профиля объекта концессионного соглашения;</w:t>
      </w:r>
    </w:p>
    <w:p w:rsidR="004A575F" w:rsidRPr="00306020" w:rsidRDefault="004A575F">
      <w:pPr>
        <w:pStyle w:val="ConsPlusNormal"/>
        <w:ind w:firstLine="540"/>
        <w:jc w:val="both"/>
      </w:pPr>
      <w:r w:rsidRPr="00306020">
        <w:t>органы государственной власти субъектов Российской Федерации при оценке целесообразности использования рассматриваемого механизма и заключении концессионных соглашений обеспечивают сохранение объемов, видов и условий оказываемой населению конкретного субъекта Российской Федерации медицинской помощи, а также доступности и качества медицинской помощи, оказываемой по программе государственных гарантий бесплатного оказания гражданам медицинской помощи.</w:t>
      </w:r>
    </w:p>
    <w:p w:rsidR="004A575F" w:rsidRPr="00306020" w:rsidRDefault="004A575F">
      <w:pPr>
        <w:pStyle w:val="ConsPlusNormal"/>
        <w:ind w:firstLine="540"/>
        <w:jc w:val="both"/>
      </w:pPr>
      <w:r w:rsidRPr="00306020">
        <w:t>Примерное концессионное соглашение в отношении объектов здравоохранения, в том числе объектов, предназначенных для санаторно-курортного лечения, утверждено постановлением Правительства Российской Федерации от 14 февраля 2009 г. N 138.</w:t>
      </w:r>
    </w:p>
    <w:p w:rsidR="004A575F" w:rsidRPr="00306020" w:rsidRDefault="004A575F">
      <w:pPr>
        <w:pStyle w:val="ConsPlusNormal"/>
        <w:jc w:val="both"/>
      </w:pPr>
    </w:p>
    <w:p w:rsidR="004A575F" w:rsidRPr="00306020" w:rsidRDefault="004A575F">
      <w:pPr>
        <w:pStyle w:val="ConsPlusNormal"/>
        <w:jc w:val="center"/>
        <w:outlineLvl w:val="1"/>
      </w:pPr>
      <w:bookmarkStart w:id="5" w:name="Par86"/>
      <w:bookmarkEnd w:id="5"/>
      <w:r w:rsidRPr="00306020">
        <w:t>IV. Сделки по привлечению инвестиций в отношении</w:t>
      </w:r>
    </w:p>
    <w:p w:rsidR="004A575F" w:rsidRPr="00306020" w:rsidRDefault="004A575F">
      <w:pPr>
        <w:pStyle w:val="ConsPlusNormal"/>
        <w:jc w:val="center"/>
      </w:pPr>
      <w:r w:rsidRPr="00306020">
        <w:t>объектов инфраструктуры здравоохранения государственной</w:t>
      </w:r>
    </w:p>
    <w:p w:rsidR="004A575F" w:rsidRPr="00306020" w:rsidRDefault="004A575F">
      <w:pPr>
        <w:pStyle w:val="ConsPlusNormal"/>
        <w:jc w:val="center"/>
      </w:pPr>
      <w:r w:rsidRPr="00306020">
        <w:t>собственности как механизм государственно-частного</w:t>
      </w:r>
    </w:p>
    <w:p w:rsidR="004A575F" w:rsidRPr="00306020" w:rsidRDefault="004A575F">
      <w:pPr>
        <w:pStyle w:val="ConsPlusNormal"/>
        <w:jc w:val="center"/>
      </w:pPr>
      <w:r w:rsidRPr="00306020">
        <w:t>взаимодействия в сфере здравоохранения</w:t>
      </w:r>
    </w:p>
    <w:p w:rsidR="004A575F" w:rsidRPr="00306020" w:rsidRDefault="004A575F">
      <w:pPr>
        <w:pStyle w:val="ConsPlusNormal"/>
        <w:jc w:val="both"/>
      </w:pPr>
    </w:p>
    <w:p w:rsidR="004A575F" w:rsidRPr="00306020" w:rsidRDefault="004A575F">
      <w:pPr>
        <w:pStyle w:val="ConsPlusNormal"/>
        <w:ind w:firstLine="540"/>
        <w:jc w:val="both"/>
      </w:pPr>
      <w:r w:rsidRPr="00306020">
        <w:t xml:space="preserve">Правовой основой рассматриваемого механизма привлечения частных инвестиций являются </w:t>
      </w:r>
      <w:r w:rsidRPr="00306020">
        <w:lastRenderedPageBreak/>
        <w:t>Гражданский кодекс Российской Федерации, Федеральный закон от 25 февраля 1999 г. N 39-ФЗ "Об инвестиционной деятельности в Российской Федерации, осуществляемой в форме капитальных вложений",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rsidR="004A575F" w:rsidRPr="00306020" w:rsidRDefault="004A575F">
      <w:pPr>
        <w:pStyle w:val="ConsPlusNormal"/>
        <w:ind w:firstLine="540"/>
        <w:jc w:val="both"/>
      </w:pPr>
      <w:r w:rsidRPr="00306020">
        <w:t>В отношении находящихся в федеральной собственности объектов недвижимого имущества порядок принятия управленческих решений о даче согласия на заключение сделок по привлечению инвестиций и заключения инвестиционных договоров подробно регламентирован в постановлении Правительства Российской Федерации от 10 августа 2007 г. N 505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 которое может быть взято за основу органами государственной власти субъектов Российской Федерации при определении на региональном уровне правовой основы рассматриваемого механизма государственно-частного взаимодействия.</w:t>
      </w:r>
    </w:p>
    <w:p w:rsidR="004A575F" w:rsidRPr="00306020" w:rsidRDefault="004A575F">
      <w:pPr>
        <w:pStyle w:val="ConsPlusNormal"/>
        <w:ind w:firstLine="540"/>
        <w:jc w:val="both"/>
      </w:pPr>
      <w:r w:rsidRPr="00306020">
        <w:t>Согласно Положению о принятии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 утвержденному постановлением Правительства Российской Федерации от 10 августа 2007 г. N 505 (далее - Положение):</w:t>
      </w:r>
    </w:p>
    <w:p w:rsidR="004A575F" w:rsidRPr="00306020" w:rsidRDefault="004A575F">
      <w:pPr>
        <w:pStyle w:val="ConsPlusNormal"/>
        <w:ind w:firstLine="540"/>
        <w:jc w:val="both"/>
      </w:pPr>
      <w:r w:rsidRPr="00306020">
        <w:t>"инвестиционный договор" - договор, устанавливающий права и обязанности лиц в связи с осуществлением ими деятельности по инвестированию внебюджетных средств для строительства, реконструкции, реставрации недвижимого имущества независимо от наименования договора (инвестиционный договор, договор об инвестировании, договор (контракт) на реализацию инвестиционного проекта, договор участия в долевом строительстве, договор простого товарищества (договор о совместной деятельности), договор на строительство, реконструкцию, реставрацию объекта недвижимого имущества и т.д.);</w:t>
      </w:r>
    </w:p>
    <w:p w:rsidR="004A575F" w:rsidRPr="00306020" w:rsidRDefault="004A575F">
      <w:pPr>
        <w:pStyle w:val="ConsPlusNormal"/>
        <w:ind w:firstLine="540"/>
        <w:jc w:val="both"/>
      </w:pPr>
      <w:r w:rsidRPr="00306020">
        <w:t>"инициатор проекта" - федеральное государственное учреждение или федеральное государственное унитарное предприятие, для нужд которого строится, реконструируется, реставрируется недвижимое имущество;</w:t>
      </w:r>
    </w:p>
    <w:p w:rsidR="004A575F" w:rsidRPr="00306020" w:rsidRDefault="004A575F">
      <w:pPr>
        <w:pStyle w:val="ConsPlusNormal"/>
        <w:ind w:firstLine="540"/>
        <w:jc w:val="both"/>
      </w:pPr>
      <w:r w:rsidRPr="00306020">
        <w:t>"инвестор проекта" - физическое или юридическое лицо, победившее на аукционе, заключившее инвестиционный договор и обеспечивающее финансирование (софинансирование) инвестиционного проекта за счет собственных средств, привлечения финансовых ресурсов соинвесторов либо заемных средств.</w:t>
      </w:r>
    </w:p>
    <w:p w:rsidR="004A575F" w:rsidRPr="00306020" w:rsidRDefault="004A575F">
      <w:pPr>
        <w:pStyle w:val="ConsPlusNormal"/>
        <w:ind w:firstLine="540"/>
        <w:jc w:val="both"/>
      </w:pPr>
      <w:r w:rsidRPr="00306020">
        <w:t>Согласно пункту 10 Положения отраслевой федеральный орган исполнительной власти рассматривает представленные инициатором проекта документы (копии документов) и по результатам рассмотрения принимает решение о даче согласия на заключение инвестиционного договора либо об отказе в даче согласия на его заключение.</w:t>
      </w:r>
    </w:p>
    <w:p w:rsidR="004A575F" w:rsidRPr="00306020" w:rsidRDefault="004A575F">
      <w:pPr>
        <w:pStyle w:val="ConsPlusNormal"/>
        <w:ind w:firstLine="540"/>
        <w:jc w:val="both"/>
      </w:pPr>
      <w:r w:rsidRPr="00306020">
        <w:t>В случае принятия решения об отказе в даче согласия на заключение инвестиционного договора отраслевой федеральный орган исполнительной власти уведомляет об этом инициатора проекта заказным письмом (с описью вложения), в котором указывает причину отказа.</w:t>
      </w:r>
    </w:p>
    <w:p w:rsidR="004A575F" w:rsidRPr="00306020" w:rsidRDefault="004A575F">
      <w:pPr>
        <w:pStyle w:val="ConsPlusNormal"/>
        <w:ind w:firstLine="540"/>
        <w:jc w:val="both"/>
      </w:pPr>
      <w:r w:rsidRPr="00306020">
        <w:t>В случае принятия решения о даче согласия на заключение инвестиционного договора отраслевой федеральный орган исполнительной власти уведомляет инициатора проекта о принятом решении заказным письмом (с описью вложения) и направляет в Росимущество соответствующее письмо с приложением заявки инициатора проекта и следующих документов (копий документов):</w:t>
      </w:r>
    </w:p>
    <w:p w:rsidR="004A575F" w:rsidRPr="00306020" w:rsidRDefault="004A575F">
      <w:pPr>
        <w:pStyle w:val="ConsPlusNormal"/>
        <w:ind w:firstLine="540"/>
        <w:jc w:val="both"/>
      </w:pPr>
      <w:r w:rsidRPr="00306020">
        <w:t>- копии документов, подтверждающих полномочия руководителя инициатора проекта (приказ о назначении, трудовой договор);</w:t>
      </w:r>
    </w:p>
    <w:p w:rsidR="004A575F" w:rsidRPr="00306020" w:rsidRDefault="004A575F">
      <w:pPr>
        <w:pStyle w:val="ConsPlusNormal"/>
        <w:ind w:firstLine="540"/>
        <w:jc w:val="both"/>
      </w:pPr>
      <w:r w:rsidRPr="00306020">
        <w:t>- копии свидетельства о внесении записи о государственной регистрации инициатора проекта в Единый государственный реестр юридических лиц;</w:t>
      </w:r>
    </w:p>
    <w:p w:rsidR="004A575F" w:rsidRPr="00306020" w:rsidRDefault="004A575F">
      <w:pPr>
        <w:pStyle w:val="ConsPlusNormal"/>
        <w:ind w:firstLine="540"/>
        <w:jc w:val="both"/>
      </w:pPr>
      <w:r w:rsidRPr="00306020">
        <w:t>- копии учредительных документов инициатора проекта;</w:t>
      </w:r>
    </w:p>
    <w:p w:rsidR="004A575F" w:rsidRPr="00306020" w:rsidRDefault="004A575F">
      <w:pPr>
        <w:pStyle w:val="ConsPlusNormal"/>
        <w:ind w:firstLine="540"/>
        <w:jc w:val="both"/>
      </w:pPr>
      <w:r w:rsidRPr="00306020">
        <w:t>- копии свидетельства о постановке инициатора проекта на учет в налоговый орган;</w:t>
      </w:r>
    </w:p>
    <w:p w:rsidR="004A575F" w:rsidRPr="00306020" w:rsidRDefault="004A575F">
      <w:pPr>
        <w:pStyle w:val="ConsPlusNormal"/>
        <w:ind w:firstLine="540"/>
        <w:jc w:val="both"/>
      </w:pPr>
      <w:r w:rsidRPr="00306020">
        <w:t>- копии годовой бухгалтерской отчетности на последнюю отчетную дату;</w:t>
      </w:r>
    </w:p>
    <w:p w:rsidR="004A575F" w:rsidRPr="00306020" w:rsidRDefault="004A575F">
      <w:pPr>
        <w:pStyle w:val="ConsPlusNormal"/>
        <w:ind w:firstLine="540"/>
        <w:jc w:val="both"/>
      </w:pPr>
      <w:r w:rsidRPr="00306020">
        <w:t>- выписки из реестра федерального имущества об объекте недвижимого имущества;</w:t>
      </w:r>
    </w:p>
    <w:p w:rsidR="004A575F" w:rsidRPr="00306020" w:rsidRDefault="004A575F">
      <w:pPr>
        <w:pStyle w:val="ConsPlusNormal"/>
        <w:ind w:firstLine="540"/>
        <w:jc w:val="both"/>
      </w:pPr>
      <w:r w:rsidRPr="00306020">
        <w:t>- копии свидетельства о государственной регистрации права на объект недвижимого имущества;</w:t>
      </w:r>
    </w:p>
    <w:p w:rsidR="004A575F" w:rsidRPr="00306020" w:rsidRDefault="004A575F">
      <w:pPr>
        <w:pStyle w:val="ConsPlusNormal"/>
        <w:ind w:firstLine="540"/>
        <w:jc w:val="both"/>
      </w:pPr>
      <w:r w:rsidRPr="00306020">
        <w:t>- сведений об обременениях объекта недвижимого имущества с приложением копий документов, подтверждающих такие обременения;</w:t>
      </w:r>
    </w:p>
    <w:p w:rsidR="004A575F" w:rsidRPr="00306020" w:rsidRDefault="004A575F">
      <w:pPr>
        <w:pStyle w:val="ConsPlusNormal"/>
        <w:ind w:firstLine="540"/>
        <w:jc w:val="both"/>
      </w:pPr>
      <w:r w:rsidRPr="00306020">
        <w:t xml:space="preserve">- документов технического учета объекта недвижимого имущества (технический паспорт, изготовленный организацией (органом) по государственному техническому учету и (или) технической </w:t>
      </w:r>
      <w:r w:rsidRPr="00306020">
        <w:lastRenderedPageBreak/>
        <w:t>инвентаризации объектов капитального строительства);</w:t>
      </w:r>
    </w:p>
    <w:p w:rsidR="004A575F" w:rsidRPr="00306020" w:rsidRDefault="004A575F">
      <w:pPr>
        <w:pStyle w:val="ConsPlusNormal"/>
        <w:ind w:firstLine="540"/>
        <w:jc w:val="both"/>
      </w:pPr>
      <w:r w:rsidRPr="00306020">
        <w:t>- справки о балансовой стоимости объекта недвижимого имущества на последнюю отчетную дату;</w:t>
      </w:r>
    </w:p>
    <w:p w:rsidR="004A575F" w:rsidRPr="00306020" w:rsidRDefault="004A575F">
      <w:pPr>
        <w:pStyle w:val="ConsPlusNormal"/>
        <w:ind w:firstLine="540"/>
        <w:jc w:val="both"/>
      </w:pPr>
      <w:r w:rsidRPr="00306020">
        <w:t>- справки о принадлежности (непринадлежности) объекта недвижимого имущества к объектам культурного наследия, выданной уполномоченным органом;</w:t>
      </w:r>
    </w:p>
    <w:p w:rsidR="004A575F" w:rsidRPr="00306020" w:rsidRDefault="004A575F">
      <w:pPr>
        <w:pStyle w:val="ConsPlusNormal"/>
        <w:ind w:firstLine="540"/>
        <w:jc w:val="both"/>
      </w:pPr>
      <w:r w:rsidRPr="00306020">
        <w:t>- копии свидетельства о государственной регистрации права на земельный участок, на котором расположен объект недвижимого имущества;</w:t>
      </w:r>
    </w:p>
    <w:p w:rsidR="004A575F" w:rsidRPr="00306020" w:rsidRDefault="004A575F">
      <w:pPr>
        <w:pStyle w:val="ConsPlusNormal"/>
        <w:ind w:firstLine="540"/>
        <w:jc w:val="both"/>
      </w:pPr>
      <w:r w:rsidRPr="00306020">
        <w:t>- кадастрового плана земельного участка, на котором расположен объект недвижимого имущества;</w:t>
      </w:r>
    </w:p>
    <w:p w:rsidR="004A575F" w:rsidRPr="00306020" w:rsidRDefault="004A575F">
      <w:pPr>
        <w:pStyle w:val="ConsPlusNormal"/>
        <w:ind w:firstLine="540"/>
        <w:jc w:val="both"/>
      </w:pPr>
      <w:r w:rsidRPr="00306020">
        <w:t>- градостроительного плана земельного участка, на котором расположен объект недвижимого имущества;</w:t>
      </w:r>
    </w:p>
    <w:p w:rsidR="004A575F" w:rsidRPr="00306020" w:rsidRDefault="004A575F">
      <w:pPr>
        <w:pStyle w:val="ConsPlusNormal"/>
        <w:ind w:firstLine="540"/>
        <w:jc w:val="both"/>
      </w:pPr>
      <w:r w:rsidRPr="00306020">
        <w:t>- проекта инвестиционного договора;</w:t>
      </w:r>
    </w:p>
    <w:p w:rsidR="004A575F" w:rsidRPr="00306020" w:rsidRDefault="004A575F">
      <w:pPr>
        <w:pStyle w:val="ConsPlusNormal"/>
        <w:ind w:firstLine="540"/>
        <w:jc w:val="both"/>
      </w:pPr>
      <w:r w:rsidRPr="00306020">
        <w:t>- технических условий подключения объекта к сетям инженерно-технического обеспечения;</w:t>
      </w:r>
    </w:p>
    <w:p w:rsidR="004A575F" w:rsidRPr="00306020" w:rsidRDefault="004A575F">
      <w:pPr>
        <w:pStyle w:val="ConsPlusNormal"/>
        <w:ind w:firstLine="540"/>
        <w:jc w:val="both"/>
      </w:pPr>
      <w:r w:rsidRPr="00306020">
        <w:t>- результатов инженерных изысканий;</w:t>
      </w:r>
    </w:p>
    <w:p w:rsidR="004A575F" w:rsidRPr="00306020" w:rsidRDefault="004A575F">
      <w:pPr>
        <w:pStyle w:val="ConsPlusNormal"/>
        <w:ind w:firstLine="540"/>
        <w:jc w:val="both"/>
      </w:pPr>
      <w:r w:rsidRPr="00306020">
        <w:t>- задания инициатора проекта на подготовку проектной документации;</w:t>
      </w:r>
    </w:p>
    <w:p w:rsidR="004A575F" w:rsidRPr="00306020" w:rsidRDefault="004A575F">
      <w:pPr>
        <w:pStyle w:val="ConsPlusNormal"/>
        <w:ind w:firstLine="540"/>
        <w:jc w:val="both"/>
      </w:pPr>
      <w:r w:rsidRPr="00306020">
        <w:t>- иной проектной документации (при ее наличии);</w:t>
      </w:r>
    </w:p>
    <w:p w:rsidR="004A575F" w:rsidRPr="00306020" w:rsidRDefault="004A575F">
      <w:pPr>
        <w:pStyle w:val="ConsPlusNormal"/>
        <w:ind w:firstLine="540"/>
        <w:jc w:val="both"/>
      </w:pPr>
      <w:r w:rsidRPr="00306020">
        <w:t>- заключения уполномоченного органа (в случаях, предусмотренных законодательством Российской Федерации);</w:t>
      </w:r>
    </w:p>
    <w:p w:rsidR="004A575F" w:rsidRPr="00306020" w:rsidRDefault="004A575F">
      <w:pPr>
        <w:pStyle w:val="ConsPlusNormal"/>
        <w:ind w:firstLine="540"/>
        <w:jc w:val="both"/>
      </w:pPr>
      <w:r w:rsidRPr="00306020">
        <w:t>- бизнес-плана (технико-экономического обоснования), включающего в себя обоснование необходимости поступления в результате реализации инвестиционного проекта в собственность Российской Федерации для федеральных нужд в соответствии с законодательством Российской Федерации имущества, его количественные характеристики, оценку влияния инвестиционного проекта на эффективность деятельности предприятия (учреждения), определяемую по производственным, финансовым и иным показателям на прогнозный период (3 - 5 лет), сметно-финансовый расчет денежных потоков инвестиционного проекта (с указанием источников и примерного графика финансирования затрат по нему) и анализ рисков инвестиционного проекта;</w:t>
      </w:r>
    </w:p>
    <w:p w:rsidR="004A575F" w:rsidRPr="00306020" w:rsidRDefault="004A575F">
      <w:pPr>
        <w:pStyle w:val="ConsPlusNormal"/>
        <w:ind w:firstLine="540"/>
        <w:jc w:val="both"/>
      </w:pPr>
      <w:r w:rsidRPr="00306020">
        <w:t>- отчета об оценке рыночной стоимости недвижимого имущества, а также отчета об оценке рыночной стоимости права заключения инвестиционного договора.</w:t>
      </w:r>
    </w:p>
    <w:p w:rsidR="004A575F" w:rsidRPr="00306020" w:rsidRDefault="004A575F">
      <w:pPr>
        <w:pStyle w:val="ConsPlusNormal"/>
        <w:ind w:firstLine="540"/>
        <w:jc w:val="both"/>
      </w:pPr>
      <w:r w:rsidRPr="00306020">
        <w:t>Согласование заключения инвестиционного договора осуществляется Росимуществом на основании решений Правительства Российской Федерации в случае, если:</w:t>
      </w:r>
    </w:p>
    <w:p w:rsidR="004A575F" w:rsidRPr="00306020" w:rsidRDefault="004A575F">
      <w:pPr>
        <w:pStyle w:val="ConsPlusNormal"/>
        <w:ind w:firstLine="540"/>
        <w:jc w:val="both"/>
      </w:pPr>
      <w:r w:rsidRPr="00306020">
        <w:t>стоимость недвижимого имущества, определенная в соответствии с законодательством об оценочной деятельности, превышает 150 млн. рублей;</w:t>
      </w:r>
    </w:p>
    <w:p w:rsidR="004A575F" w:rsidRPr="00306020" w:rsidRDefault="004A575F">
      <w:pPr>
        <w:pStyle w:val="ConsPlusNormal"/>
        <w:ind w:firstLine="540"/>
        <w:jc w:val="both"/>
      </w:pPr>
      <w:r w:rsidRPr="00306020">
        <w:t>стоимость недвижимого имущества, определенная в соответствии с законодательством об оценочной деятельности, и суммарный объем капитальных вложений, необходимых для реализации инвестиционного проекта, в совокупности превышают 500 млн. рублей.</w:t>
      </w:r>
    </w:p>
    <w:p w:rsidR="004A575F" w:rsidRPr="00306020" w:rsidRDefault="004A575F">
      <w:pPr>
        <w:pStyle w:val="ConsPlusNormal"/>
        <w:jc w:val="both"/>
      </w:pPr>
    </w:p>
    <w:p w:rsidR="004A575F" w:rsidRPr="00306020" w:rsidRDefault="004A575F">
      <w:pPr>
        <w:pStyle w:val="ConsPlusNormal"/>
        <w:jc w:val="center"/>
        <w:outlineLvl w:val="1"/>
      </w:pPr>
      <w:bookmarkStart w:id="6" w:name="Par126"/>
      <w:bookmarkEnd w:id="6"/>
      <w:r w:rsidRPr="00306020">
        <w:t>V. Аренда государственного имущества</w:t>
      </w:r>
    </w:p>
    <w:p w:rsidR="004A575F" w:rsidRPr="00306020" w:rsidRDefault="004A575F">
      <w:pPr>
        <w:pStyle w:val="ConsPlusNormal"/>
        <w:jc w:val="center"/>
      </w:pPr>
      <w:r w:rsidRPr="00306020">
        <w:t>с возложением на арендатора обязательств по проведению</w:t>
      </w:r>
    </w:p>
    <w:p w:rsidR="004A575F" w:rsidRPr="00306020" w:rsidRDefault="004A575F">
      <w:pPr>
        <w:pStyle w:val="ConsPlusNormal"/>
        <w:jc w:val="center"/>
      </w:pPr>
      <w:r w:rsidRPr="00306020">
        <w:t>текущего и капитального ремонта арендуемого имущества</w:t>
      </w:r>
    </w:p>
    <w:p w:rsidR="004A575F" w:rsidRPr="00306020" w:rsidRDefault="004A575F">
      <w:pPr>
        <w:pStyle w:val="ConsPlusNormal"/>
        <w:jc w:val="center"/>
      </w:pPr>
      <w:r w:rsidRPr="00306020">
        <w:t>как механизм государственно-частного взаимодействия</w:t>
      </w:r>
    </w:p>
    <w:p w:rsidR="004A575F" w:rsidRPr="00306020" w:rsidRDefault="004A575F">
      <w:pPr>
        <w:pStyle w:val="ConsPlusNormal"/>
        <w:jc w:val="center"/>
      </w:pPr>
      <w:r w:rsidRPr="00306020">
        <w:t>в сфере здравоохранения</w:t>
      </w:r>
    </w:p>
    <w:p w:rsidR="004A575F" w:rsidRPr="00306020" w:rsidRDefault="004A575F">
      <w:pPr>
        <w:pStyle w:val="ConsPlusNormal"/>
        <w:jc w:val="both"/>
      </w:pPr>
    </w:p>
    <w:p w:rsidR="004A575F" w:rsidRPr="00306020" w:rsidRDefault="004A575F">
      <w:pPr>
        <w:pStyle w:val="ConsPlusNormal"/>
        <w:ind w:firstLine="540"/>
        <w:jc w:val="both"/>
      </w:pPr>
      <w:r w:rsidRPr="00306020">
        <w:t>Правовой основой рассматриваемого механизма государственно-частного взаимодействия является Гражданский кодекс Российской Федерации, Федеральный закон от 26 июля 2006 г. N 135-ФЗ "О защите конкуренции", Федеральный закон от 30 марта 1999 г. N 52-ФЗ "О санитарно-эпидемиологическом благополучии населения".</w:t>
      </w:r>
    </w:p>
    <w:p w:rsidR="004A575F" w:rsidRPr="00306020" w:rsidRDefault="004A575F">
      <w:pPr>
        <w:pStyle w:val="ConsPlusNormal"/>
        <w:ind w:firstLine="540"/>
        <w:jc w:val="both"/>
      </w:pPr>
      <w:r w:rsidRPr="00306020">
        <w:t>В соответствии со статьей 606 Гражданского кодекса Российской Федерации 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4A575F" w:rsidRPr="00306020" w:rsidRDefault="004A575F">
      <w:pPr>
        <w:pStyle w:val="ConsPlusNormal"/>
        <w:ind w:firstLine="540"/>
        <w:jc w:val="both"/>
      </w:pPr>
      <w:r w:rsidRPr="00306020">
        <w:t>Арендодателем в рамках рассматриваемого механизма государственно-частного взаимодействия могут выступать организации здравоохранения субъектов Российской Федерации и уполномоченные органы субъектов Российской Федерации, а арендаторами - юридические и физические лица.</w:t>
      </w:r>
    </w:p>
    <w:p w:rsidR="004A575F" w:rsidRPr="00306020" w:rsidRDefault="004A575F">
      <w:pPr>
        <w:pStyle w:val="ConsPlusNormal"/>
        <w:ind w:firstLine="540"/>
        <w:jc w:val="both"/>
      </w:pPr>
      <w:r w:rsidRPr="00306020">
        <w:t>Пунктом 1 статьи 610 Гражданского кодекса Российской Федерации установлено, что договор аренды заключается на срок, определенный договором.</w:t>
      </w:r>
    </w:p>
    <w:p w:rsidR="004A575F" w:rsidRPr="00306020" w:rsidRDefault="004A575F">
      <w:pPr>
        <w:pStyle w:val="ConsPlusNormal"/>
        <w:ind w:firstLine="540"/>
        <w:jc w:val="both"/>
      </w:pPr>
      <w:r w:rsidRPr="00306020">
        <w:t>В соответствии с пунктом 1 статьи 614 Гражданского кодекса Российской Федерации арендатор обязан своевременно вносить плату за пользование имуществом (арендную плату).</w:t>
      </w:r>
    </w:p>
    <w:p w:rsidR="004A575F" w:rsidRPr="00306020" w:rsidRDefault="004A575F">
      <w:pPr>
        <w:pStyle w:val="ConsPlusNormal"/>
        <w:ind w:firstLine="540"/>
        <w:jc w:val="both"/>
      </w:pPr>
      <w:r w:rsidRPr="00306020">
        <w:t xml:space="preserve">Как следует из пунктов 1 и 2 статьи 616 Гражданского кодекса Российской Федерации, арендодатель </w:t>
      </w:r>
      <w:r w:rsidRPr="00306020">
        <w:lastRenderedPageBreak/>
        <w:t>обязан проводить за свой счет капитальный ремонт переданного в аренду имущества, а арендатор -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 Таким образом, Гражданский кодекс Российской Федерации предполагает, что каждая из сторон договора аренды может взять на себя обязательства проводить текущий и (или) капитальный ремонт.</w:t>
      </w:r>
    </w:p>
    <w:p w:rsidR="004A575F" w:rsidRPr="00306020" w:rsidRDefault="004A575F">
      <w:pPr>
        <w:pStyle w:val="ConsPlusNormal"/>
        <w:ind w:firstLine="540"/>
        <w:jc w:val="both"/>
      </w:pPr>
      <w:r w:rsidRPr="00306020">
        <w:t>Кроме того, в статье 623 Гражданского кодекса Российской Федерации содержится такое понятие как улучшения арендованного имущества, которые могут быть отделимыми или неотделимыми.</w:t>
      </w:r>
    </w:p>
    <w:p w:rsidR="004A575F" w:rsidRPr="00306020" w:rsidRDefault="004A575F">
      <w:pPr>
        <w:pStyle w:val="ConsPlusNormal"/>
        <w:ind w:firstLine="540"/>
        <w:jc w:val="both"/>
      </w:pPr>
      <w:r w:rsidRPr="00306020">
        <w:t>Улучшения, отделимые от арендуемого имущества без вреда для него, признаются отделимыми. Согласно пункту 1 статьи 623 Гражданского кодекса Российской Федерации такие улучшения являются собственностью арендатора (если иное не предусмотрено договором аренды).</w:t>
      </w:r>
    </w:p>
    <w:p w:rsidR="004A575F" w:rsidRPr="00306020" w:rsidRDefault="004A575F">
      <w:pPr>
        <w:pStyle w:val="ConsPlusNormal"/>
        <w:ind w:firstLine="540"/>
        <w:jc w:val="both"/>
      </w:pPr>
      <w:r w:rsidRPr="00306020">
        <w:t>Неотделимыми считаются улучшения, если их отделение нанесет вред арендованному имуществу (подпункты 2 и 3 статьи 623 Гражданского кодекса Российской Федерации).</w:t>
      </w:r>
    </w:p>
    <w:p w:rsidR="004A575F" w:rsidRPr="00306020" w:rsidRDefault="004A575F">
      <w:pPr>
        <w:pStyle w:val="ConsPlusNormal"/>
        <w:ind w:firstLine="540"/>
        <w:jc w:val="both"/>
      </w:pPr>
      <w:r w:rsidRPr="00306020">
        <w:t>В силу того, что неотделимые улучшения нельзя отделить от самого объекта аренды, они в любом случае признаются собственностью арендодателя и переходят к нему либо по окончании срока аренды, либо сразу же по окончании работ по производству этих улучшений (по соглашению сторон).</w:t>
      </w:r>
    </w:p>
    <w:p w:rsidR="004A575F" w:rsidRPr="00306020" w:rsidRDefault="004A575F">
      <w:pPr>
        <w:pStyle w:val="ConsPlusNormal"/>
        <w:ind w:firstLine="540"/>
        <w:jc w:val="both"/>
      </w:pPr>
      <w:r w:rsidRPr="00306020">
        <w:t>Согласно пункту 2 статьи 623 Гражданского кодекса Российской Федерации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4A575F" w:rsidRPr="00306020" w:rsidRDefault="004A575F">
      <w:pPr>
        <w:pStyle w:val="ConsPlusNormal"/>
        <w:ind w:firstLine="540"/>
        <w:jc w:val="both"/>
      </w:pPr>
      <w:r w:rsidRPr="00306020">
        <w:t>В соответствии с пунктом 1 статьи 17.1 Федерального закона от 26 июля 2006 г. N 135-ФЗ "О защите конкуренции" заключение договоров аренды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Пунктом 3 данной статьи предусмотрено применение такого же порядка заключения договоров аренды в отношении:</w:t>
      </w:r>
    </w:p>
    <w:p w:rsidR="004A575F" w:rsidRPr="00306020" w:rsidRDefault="004A575F">
      <w:pPr>
        <w:pStyle w:val="ConsPlusNormal"/>
        <w:ind w:firstLine="540"/>
        <w:jc w:val="both"/>
      </w:pPr>
      <w:r w:rsidRPr="00306020">
        <w:t>- недвижимого имущества, принадлежащего на праве хозяйственного ведения либо оперативного управления государственным или муниципальным унитарным предприятиям;</w:t>
      </w:r>
    </w:p>
    <w:p w:rsidR="004A575F" w:rsidRPr="00306020" w:rsidRDefault="004A575F">
      <w:pPr>
        <w:pStyle w:val="ConsPlusNormal"/>
        <w:ind w:firstLine="540"/>
        <w:jc w:val="both"/>
      </w:pPr>
      <w:r w:rsidRPr="00306020">
        <w:t>- недвижимого имущества, закрепленного на праве оперативного управления за государственными или муниципальными автономными учреждениями;</w:t>
      </w:r>
    </w:p>
    <w:p w:rsidR="004A575F" w:rsidRPr="00306020" w:rsidRDefault="004A575F">
      <w:pPr>
        <w:pStyle w:val="ConsPlusNormal"/>
        <w:ind w:firstLine="540"/>
        <w:jc w:val="both"/>
      </w:pPr>
      <w:r w:rsidRPr="00306020">
        <w:t>- имущества, принадлежащего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4A575F" w:rsidRPr="00306020" w:rsidRDefault="004A575F">
      <w:pPr>
        <w:pStyle w:val="ConsPlusNormal"/>
        <w:ind w:firstLine="540"/>
        <w:jc w:val="both"/>
      </w:pPr>
      <w:r w:rsidRPr="00306020">
        <w:t>Правила проведения конкурсов или аукционов на право заключения договоров аренды и перечень видов имущества, в отношении которого заключение договоров аренды может осуществляться путем проведения торгов в форме конкурса, утверждены приказом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A575F" w:rsidRPr="00306020" w:rsidRDefault="004A575F">
      <w:pPr>
        <w:pStyle w:val="ConsPlusNormal"/>
        <w:ind w:firstLine="540"/>
        <w:jc w:val="both"/>
      </w:pPr>
      <w:r w:rsidRPr="00306020">
        <w:t>Отдельно следует обратить внимание на особенности предоставления медицинскими организациями имущества в аренду.</w:t>
      </w:r>
    </w:p>
    <w:p w:rsidR="004A575F" w:rsidRPr="00306020" w:rsidRDefault="004A575F">
      <w:pPr>
        <w:pStyle w:val="ConsPlusNormal"/>
        <w:ind w:firstLine="540"/>
        <w:jc w:val="both"/>
      </w:pPr>
      <w:r w:rsidRPr="00306020">
        <w:t>Федеральный закон от 30 марта 1999 г. N 52-ФЗ "О санитарно-эпидемиологическом благополучии населения" (далее - Закон N 52-ФЗ) предусматривает, что санитарно-эпидемиологическое благополучие населения обеспечивается посредством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4A575F" w:rsidRPr="00306020" w:rsidRDefault="004A575F">
      <w:pPr>
        <w:pStyle w:val="ConsPlusNormal"/>
        <w:ind w:firstLine="540"/>
        <w:jc w:val="both"/>
      </w:pPr>
      <w:r w:rsidRPr="00306020">
        <w:t>На основании статьи 11 Закона N 52-ФЗ юридические лица в соответствии с осуществляемой ими деятельностью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4A575F" w:rsidRPr="00306020" w:rsidRDefault="004A575F">
      <w:pPr>
        <w:pStyle w:val="ConsPlusNormal"/>
        <w:ind w:firstLine="540"/>
        <w:jc w:val="both"/>
      </w:pPr>
      <w:r w:rsidRPr="00306020">
        <w:t>В соответствии с пунктом 1 статьи 24 Закона N 52-ФЗ при эксплуатации производственных, общественных помещений, зданий, сооружений, оборудования и транспорта должны осуществляться санитарно-противоэпидемические (профилактические) мероприятия и обеспечиваться безопасные для человека условия труда, быта и отдыха в соответствии с санитарными правилами и иными нормативными правовыми актами Российской Федерации.</w:t>
      </w:r>
    </w:p>
    <w:p w:rsidR="004A575F" w:rsidRPr="00306020" w:rsidRDefault="004A575F">
      <w:pPr>
        <w:pStyle w:val="ConsPlusNormal"/>
        <w:ind w:firstLine="540"/>
        <w:jc w:val="both"/>
      </w:pPr>
      <w:r w:rsidRPr="00306020">
        <w:lastRenderedPageBreak/>
        <w:t>Согласно пункту 10 статьи 2 Федерального закона от 21 ноября 2011 г. N 323-ФЗ "Об основах охраны здоровья граждан в Российской Федерации"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A575F" w:rsidRPr="00306020" w:rsidRDefault="004A575F">
      <w:pPr>
        <w:pStyle w:val="ConsPlusNormal"/>
        <w:ind w:firstLine="540"/>
        <w:jc w:val="both"/>
      </w:pPr>
      <w:r w:rsidRPr="00306020">
        <w:t>СанПиН 2.1.3.2630-10 "Санитарно-эпидемиологические требования к организациям, осуществляющим медицинскую деятельность" утверждены постановлением Главного государственного санитарного врача Российской Федерации от 18 мая 2010 г. N 58 (далее - СанПиН 2.1.3.2630-10).</w:t>
      </w:r>
    </w:p>
    <w:p w:rsidR="004A575F" w:rsidRPr="00306020" w:rsidRDefault="004A575F">
      <w:pPr>
        <w:pStyle w:val="ConsPlusNormal"/>
        <w:ind w:firstLine="540"/>
        <w:jc w:val="both"/>
      </w:pPr>
      <w:r w:rsidRPr="00306020">
        <w:t>Раздел 2 главы I СанПиН 2.1.3.2630-10 устанавливает требования к размещению и территории лечебно-профилактических организаций.</w:t>
      </w:r>
    </w:p>
    <w:p w:rsidR="004A575F" w:rsidRPr="00306020" w:rsidRDefault="004A575F">
      <w:pPr>
        <w:pStyle w:val="ConsPlusNormal"/>
        <w:ind w:firstLine="540"/>
        <w:jc w:val="both"/>
      </w:pPr>
      <w:r w:rsidRPr="00306020">
        <w:t>Согласно Приложению 16 к СанПиН 2.1.3.2630-10 лечебно-профилактические организации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4A575F" w:rsidRPr="00306020" w:rsidRDefault="004A575F">
      <w:pPr>
        <w:pStyle w:val="ConsPlusNormal"/>
        <w:ind w:firstLine="540"/>
        <w:jc w:val="both"/>
      </w:pPr>
      <w:r w:rsidRPr="00306020">
        <w:t>В силу пункта 2.3 раздела 2 главы I СанПиН 2.1.3.2630-10 на участке лечебно-профилактической организации не должны располагаться здания организаций, функционально не связанных с ней.</w:t>
      </w:r>
    </w:p>
    <w:p w:rsidR="004A575F" w:rsidRPr="00306020" w:rsidRDefault="004A575F">
      <w:pPr>
        <w:pStyle w:val="ConsPlusNormal"/>
        <w:jc w:val="both"/>
      </w:pPr>
    </w:p>
    <w:p w:rsidR="004A575F" w:rsidRPr="00306020" w:rsidRDefault="004A575F">
      <w:pPr>
        <w:pStyle w:val="ConsPlusNormal"/>
        <w:jc w:val="center"/>
        <w:outlineLvl w:val="1"/>
      </w:pPr>
      <w:bookmarkStart w:id="7" w:name="Par158"/>
      <w:bookmarkEnd w:id="7"/>
      <w:r w:rsidRPr="00306020">
        <w:t>VI. Лизинг как механизм государственно-частного</w:t>
      </w:r>
    </w:p>
    <w:p w:rsidR="004A575F" w:rsidRPr="00306020" w:rsidRDefault="004A575F">
      <w:pPr>
        <w:pStyle w:val="ConsPlusNormal"/>
        <w:jc w:val="center"/>
      </w:pPr>
      <w:r w:rsidRPr="00306020">
        <w:t>взаимодействия в сфере здравоохранения</w:t>
      </w:r>
    </w:p>
    <w:p w:rsidR="004A575F" w:rsidRPr="00306020" w:rsidRDefault="004A575F">
      <w:pPr>
        <w:pStyle w:val="ConsPlusNormal"/>
        <w:jc w:val="both"/>
      </w:pPr>
    </w:p>
    <w:p w:rsidR="004A575F" w:rsidRPr="00306020" w:rsidRDefault="004A575F">
      <w:pPr>
        <w:pStyle w:val="ConsPlusNormal"/>
        <w:ind w:firstLine="540"/>
        <w:jc w:val="both"/>
      </w:pPr>
      <w:r w:rsidRPr="00306020">
        <w:t>Правовой основой рассматриваемого механизма государственно-частного взаимодействия является Гражданский кодекс Российской Федерации, Федеральный закон от 29 октября 1998 г. N 164-ФЗ "О финансовой аренде (лизинге)" (далее - Закон N 164-ФЗ), Федеральный закон от 5 апреля 2013 г. N 44-ФЗ "О контрактной системе в сфере закупок товаров, работ, услуг для обеспечения государственных и муниципальных нужд", Федеральный закон от 18 июля 2011 г. N 223-ФЗ "О закупках товаров, работ, услуг отдельными видами юридических лиц".</w:t>
      </w:r>
    </w:p>
    <w:p w:rsidR="004A575F" w:rsidRPr="00306020" w:rsidRDefault="004A575F">
      <w:pPr>
        <w:pStyle w:val="ConsPlusNormal"/>
        <w:ind w:firstLine="540"/>
        <w:jc w:val="both"/>
      </w:pPr>
      <w:r w:rsidRPr="00306020">
        <w:t>В соответствии со статьей 665 Гражданского кодекса Российской Федерации по договору финансовой аренды (договору лизинга) арендодатель (лизингодатель) обязуется приобрести в собственность указанное арендатором (лизингополучателем)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4A575F" w:rsidRPr="00306020" w:rsidRDefault="004A575F">
      <w:pPr>
        <w:pStyle w:val="ConsPlusNormal"/>
        <w:ind w:firstLine="540"/>
        <w:jc w:val="both"/>
      </w:pPr>
      <w:r w:rsidRPr="00306020">
        <w:t>При этом следует отметить, что согласно части 3 статьи 665 Гражданского кодекса Российской Федерации 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4A575F" w:rsidRPr="00306020" w:rsidRDefault="004A575F">
      <w:pPr>
        <w:pStyle w:val="ConsPlusNormal"/>
        <w:ind w:firstLine="540"/>
        <w:jc w:val="both"/>
      </w:pPr>
      <w:r w:rsidRPr="00306020">
        <w:t>Сторонами рассматриваемого механизма государственно-частного взаимодействия является арендодатель (лизингодатель) - лизинговая компания, арендатор (лизингополучатель) - медицинская организация субъекта Российской Федерации или орган государственной власти субъекта Российской Федерации.</w:t>
      </w:r>
    </w:p>
    <w:p w:rsidR="004A575F" w:rsidRPr="00306020" w:rsidRDefault="004A575F">
      <w:pPr>
        <w:pStyle w:val="ConsPlusNormal"/>
        <w:ind w:firstLine="540"/>
        <w:jc w:val="both"/>
      </w:pPr>
      <w:r w:rsidRPr="00306020">
        <w:t>Согласно статье 666 Гражданского кодекса Российской Федерации предметом договора финансовой аренды могут быть любые непотребляемые вещи, кроме земельных участков и других природных объектов. На основании пункта 1 статьи 607 Гражданского кодекса Российской Федерации под непотребляемой вещью понимают вещи, которые не теряют своих натуральных свойств в процессе их использования, например предприятия и другие имущественные комплексы, здания, сооружения, оборудование, транспортные средства и др.</w:t>
      </w:r>
    </w:p>
    <w:p w:rsidR="004A575F" w:rsidRPr="00306020" w:rsidRDefault="004A575F">
      <w:pPr>
        <w:pStyle w:val="ConsPlusNormal"/>
        <w:ind w:firstLine="540"/>
        <w:jc w:val="both"/>
      </w:pPr>
      <w:r w:rsidRPr="00306020">
        <w:t>Предметом договора лизинга могут быть в том числе медицинские изделия.</w:t>
      </w:r>
    </w:p>
    <w:p w:rsidR="004A575F" w:rsidRPr="00306020" w:rsidRDefault="004A575F">
      <w:pPr>
        <w:pStyle w:val="ConsPlusNormal"/>
        <w:ind w:firstLine="540"/>
        <w:jc w:val="both"/>
      </w:pPr>
      <w:r w:rsidRPr="00306020">
        <w:t>На основании договора лизинга лизингодатель обязуется:</w:t>
      </w:r>
    </w:p>
    <w:p w:rsidR="004A575F" w:rsidRPr="00306020" w:rsidRDefault="004A575F">
      <w:pPr>
        <w:pStyle w:val="ConsPlusNormal"/>
        <w:ind w:firstLine="540"/>
        <w:jc w:val="both"/>
      </w:pPr>
      <w:r w:rsidRPr="00306020">
        <w:t>- приобрести у определенного продавца в собственность определенное имущество для его передачи за определенную плату на определенный срок, на определенных условиях в качестве предмета лизинга лизингополучателю;</w:t>
      </w:r>
    </w:p>
    <w:p w:rsidR="004A575F" w:rsidRPr="00306020" w:rsidRDefault="004A575F">
      <w:pPr>
        <w:pStyle w:val="ConsPlusNormal"/>
        <w:ind w:firstLine="540"/>
        <w:jc w:val="both"/>
      </w:pPr>
      <w:r w:rsidRPr="00306020">
        <w:t>- выполнить другие обязательства, вытекающие из содержания договора лизинга.</w:t>
      </w:r>
    </w:p>
    <w:p w:rsidR="004A575F" w:rsidRPr="00306020" w:rsidRDefault="004A575F">
      <w:pPr>
        <w:pStyle w:val="ConsPlusNormal"/>
        <w:ind w:firstLine="540"/>
        <w:jc w:val="both"/>
      </w:pPr>
      <w:r w:rsidRPr="00306020">
        <w:t>По договору лизинга лизингополучатель обязуется:</w:t>
      </w:r>
    </w:p>
    <w:p w:rsidR="004A575F" w:rsidRPr="00306020" w:rsidRDefault="004A575F">
      <w:pPr>
        <w:pStyle w:val="ConsPlusNormal"/>
        <w:ind w:firstLine="540"/>
        <w:jc w:val="both"/>
      </w:pPr>
      <w:r w:rsidRPr="00306020">
        <w:t>- принять предмет лизинга в порядке, предусмотренном указанным договором лизинга;</w:t>
      </w:r>
    </w:p>
    <w:p w:rsidR="004A575F" w:rsidRPr="00306020" w:rsidRDefault="004A575F">
      <w:pPr>
        <w:pStyle w:val="ConsPlusNormal"/>
        <w:ind w:firstLine="540"/>
        <w:jc w:val="both"/>
      </w:pPr>
      <w:r w:rsidRPr="00306020">
        <w:t>- выплатить лизингодателю лизинговые платежи в порядке и в сроки, которые предусмотрены договором лизинга;</w:t>
      </w:r>
    </w:p>
    <w:p w:rsidR="004A575F" w:rsidRPr="00306020" w:rsidRDefault="004A575F">
      <w:pPr>
        <w:pStyle w:val="ConsPlusNormal"/>
        <w:ind w:firstLine="540"/>
        <w:jc w:val="both"/>
      </w:pPr>
      <w:r w:rsidRPr="00306020">
        <w:lastRenderedPageBreak/>
        <w:t>- 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rsidR="004A575F" w:rsidRPr="00306020" w:rsidRDefault="004A575F">
      <w:pPr>
        <w:pStyle w:val="ConsPlusNormal"/>
        <w:ind w:firstLine="540"/>
        <w:jc w:val="both"/>
      </w:pPr>
      <w:r w:rsidRPr="00306020">
        <w:t>- выполнить другие обязательства, вытекающие из содержания договора лизинга.</w:t>
      </w:r>
    </w:p>
    <w:p w:rsidR="004A575F" w:rsidRPr="00306020" w:rsidRDefault="004A575F">
      <w:pPr>
        <w:pStyle w:val="ConsPlusNormal"/>
        <w:ind w:firstLine="540"/>
        <w:jc w:val="both"/>
      </w:pPr>
      <w:r w:rsidRPr="00306020">
        <w:t>Договор лизинга независимо от срока заключается в письменной форме (пункт 1 статьи 15 Закона N 164-ФЗ).</w:t>
      </w:r>
    </w:p>
    <w:p w:rsidR="004A575F" w:rsidRPr="00306020" w:rsidRDefault="004A575F">
      <w:pPr>
        <w:pStyle w:val="ConsPlusNormal"/>
        <w:ind w:firstLine="540"/>
        <w:jc w:val="both"/>
      </w:pPr>
      <w:r w:rsidRPr="00306020">
        <w:t>Существенным условием договора лизинга является указание данных, позволяющих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 (пункт 3 статьи 15 Закона N 164-ФЗ).</w:t>
      </w:r>
    </w:p>
    <w:p w:rsidR="004A575F" w:rsidRPr="00306020" w:rsidRDefault="004A575F">
      <w:pPr>
        <w:pStyle w:val="ConsPlusNormal"/>
        <w:ind w:firstLine="540"/>
        <w:jc w:val="both"/>
      </w:pPr>
      <w:r w:rsidRPr="00306020">
        <w:t>В соответствии со статьей 31 Закона N 164-ФЗ переданный лизингополучателю объект по договору лизинга может учитываться как на балансе лизингодателя, так и на балансе лизингополучателя. Основанием отражения предмета лизинга на балансе является договор лизинга. Однако независимо от того, на чьем балансе учитывается предмет лизинга, он остается собственностью лизингодателя (пункт 1 статьи 11 Закона N 164-ФЗ), если договором не предусмотрен переход права собственности к лизингополучателю по истечении срока договора или до этого в порядке, определенном соглашением сторон (пункт 1 статьи 19 Закона N 164-ФЗ). Вместе с тем необходимо отметить, что к учреждению здравоохранения (лизингополучателю) переходит право владения и пользования предметом лизинга в полном объеме с момента его получения, если договором лизинга не установлено иное.</w:t>
      </w:r>
    </w:p>
    <w:p w:rsidR="004A575F" w:rsidRPr="00306020" w:rsidRDefault="004A575F">
      <w:pPr>
        <w:pStyle w:val="ConsPlusNormal"/>
        <w:ind w:firstLine="540"/>
        <w:jc w:val="both"/>
      </w:pPr>
      <w:r w:rsidRPr="00306020">
        <w:t>Согласно пункту 2 статьи 20 Закона N 164-ФЗ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4A575F" w:rsidRPr="00306020" w:rsidRDefault="004A575F">
      <w:pPr>
        <w:pStyle w:val="ConsPlusNormal"/>
        <w:ind w:firstLine="540"/>
        <w:jc w:val="both"/>
      </w:pPr>
      <w:r w:rsidRPr="00306020">
        <w:t>В соответствии с пунктом 1 статьи 19 Закона N 164-ФЗ предмет лизинга может быть выкуплен лизингополучателем по истечении срока договора лизинга или до его истечения на условиях, предусмотренных соглашением сторон. В этом случае в общую сумму договора лизинга включается выкупная цена предмета лизинга (пункт 1 статьи 28 Закона N 164-ФЗ).</w:t>
      </w:r>
    </w:p>
    <w:p w:rsidR="004A575F" w:rsidRPr="00306020" w:rsidRDefault="004A575F">
      <w:pPr>
        <w:pStyle w:val="ConsPlusNormal"/>
        <w:jc w:val="both"/>
      </w:pPr>
    </w:p>
    <w:p w:rsidR="004A575F" w:rsidRPr="00306020" w:rsidRDefault="004A575F">
      <w:pPr>
        <w:pStyle w:val="ConsPlusNormal"/>
        <w:jc w:val="center"/>
        <w:outlineLvl w:val="1"/>
      </w:pPr>
      <w:bookmarkStart w:id="8" w:name="Par181"/>
      <w:bookmarkEnd w:id="8"/>
      <w:r w:rsidRPr="00306020">
        <w:t>VII. Участие частных медицинских организаций</w:t>
      </w:r>
    </w:p>
    <w:p w:rsidR="004A575F" w:rsidRPr="00306020" w:rsidRDefault="004A575F">
      <w:pPr>
        <w:pStyle w:val="ConsPlusNormal"/>
        <w:jc w:val="center"/>
      </w:pPr>
      <w:r w:rsidRPr="00306020">
        <w:t>в реализации программы государственных гарантий бесплатного</w:t>
      </w:r>
    </w:p>
    <w:p w:rsidR="004A575F" w:rsidRPr="00306020" w:rsidRDefault="004A575F">
      <w:pPr>
        <w:pStyle w:val="ConsPlusNormal"/>
        <w:jc w:val="center"/>
      </w:pPr>
      <w:r w:rsidRPr="00306020">
        <w:t>оказания гражданам медицинской помощи как механизм</w:t>
      </w:r>
    </w:p>
    <w:p w:rsidR="004A575F" w:rsidRPr="00306020" w:rsidRDefault="004A575F">
      <w:pPr>
        <w:pStyle w:val="ConsPlusNormal"/>
        <w:jc w:val="center"/>
      </w:pPr>
      <w:r w:rsidRPr="00306020">
        <w:t>государственно-частного взаимодействия</w:t>
      </w:r>
    </w:p>
    <w:p w:rsidR="004A575F" w:rsidRPr="00306020" w:rsidRDefault="004A575F">
      <w:pPr>
        <w:pStyle w:val="ConsPlusNormal"/>
        <w:jc w:val="center"/>
      </w:pPr>
      <w:r w:rsidRPr="00306020">
        <w:t>в сфере здравоохранения</w:t>
      </w:r>
    </w:p>
    <w:p w:rsidR="004A575F" w:rsidRPr="00306020" w:rsidRDefault="004A575F">
      <w:pPr>
        <w:pStyle w:val="ConsPlusNormal"/>
        <w:jc w:val="both"/>
      </w:pPr>
    </w:p>
    <w:p w:rsidR="004A575F" w:rsidRPr="00306020" w:rsidRDefault="004A575F">
      <w:pPr>
        <w:pStyle w:val="ConsPlusNormal"/>
        <w:ind w:firstLine="540"/>
        <w:jc w:val="both"/>
      </w:pPr>
      <w:r w:rsidRPr="00306020">
        <w:t>Правовой основой указанного механизма государственно-частного взаимодействия является Федеральный закон от 29 ноября 2010 г. N 326-ФЗ "Об обязательном медицинском страховании в Российской Федерации" (далее - Закон N 326-ФЗ) и подзаконные акты, принятые для реализации Закона N 326-ФЗ, которые расширили права частных медицинских организаций на участие в сфере обязательного медицинского страхования.</w:t>
      </w:r>
    </w:p>
    <w:p w:rsidR="004A575F" w:rsidRPr="00306020" w:rsidRDefault="004A575F">
      <w:pPr>
        <w:pStyle w:val="ConsPlusNormal"/>
        <w:ind w:firstLine="540"/>
        <w:jc w:val="both"/>
      </w:pPr>
      <w:r w:rsidRPr="00306020">
        <w:t>Статьей 15 Закона N 326-ФЗ предусмотрено, что к медицинским организациям в сфере обязательного медицинского страхования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организации любой предусмотренной законодательством Российской Федерации организационно-правовой формы и индивидуальные предприниматели, занимающиеся частной медицинской практикой.</w:t>
      </w:r>
    </w:p>
    <w:p w:rsidR="004A575F" w:rsidRPr="00306020" w:rsidRDefault="004A575F">
      <w:pPr>
        <w:pStyle w:val="ConsPlusNormal"/>
        <w:ind w:firstLine="540"/>
        <w:jc w:val="both"/>
      </w:pPr>
      <w:r w:rsidRPr="00306020">
        <w:t>Медицинская организация или индивидуальный предприниматель, осуществляющие медицинскую деятельность и планирующие участие в территориальной программе государственных гарантий, должны иметь лицензию на осуществление медицинской деятельности, заключение Роспотребнадзора на возможность осуществления медицинской деятельности, в том числе на источники ионизирующего излучения в соответствии с порядками оказания медицинской помощи, правилами организации деятельности по каждому виду медицинской помощи, со стандартами оснащения медицинским оборудованием, с рекомендуемыми штатными нормативами, утвержденными приказами Минздрава России, договор на техническое обслуживание.</w:t>
      </w:r>
    </w:p>
    <w:p w:rsidR="004A575F" w:rsidRPr="00306020" w:rsidRDefault="004A575F">
      <w:pPr>
        <w:pStyle w:val="ConsPlusNormal"/>
        <w:ind w:firstLine="540"/>
        <w:jc w:val="both"/>
      </w:pPr>
      <w:r w:rsidRPr="00306020">
        <w:t xml:space="preserve">Медицинская организация включается в реестр медицинских организаций на основании уведомления, направляемого ею в территориальный фонд обязательного медицинского страхования до 1 сентября года, </w:t>
      </w:r>
      <w:r w:rsidRPr="00306020">
        <w:lastRenderedPageBreak/>
        <w:t>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обязательного медицинского страхования не вправе отказать медицинской организации во включении в реестр медицинских организаций.</w:t>
      </w:r>
    </w:p>
    <w:p w:rsidR="004A575F" w:rsidRPr="00306020" w:rsidRDefault="004A575F">
      <w:pPr>
        <w:pStyle w:val="ConsPlusNormal"/>
        <w:ind w:firstLine="540"/>
        <w:jc w:val="both"/>
      </w:pPr>
      <w:r w:rsidRPr="00306020">
        <w:t>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4A575F" w:rsidRPr="00306020" w:rsidRDefault="004A575F">
      <w:pPr>
        <w:pStyle w:val="ConsPlusNormal"/>
        <w:ind w:firstLine="540"/>
        <w:jc w:val="both"/>
      </w:pPr>
      <w:r w:rsidRPr="00306020">
        <w:t>Медицинская организация, осуществляющая деятельность в сфере обязательного медицинского страхования, информирует граждан о бесплатно предоставляемых в соответствии с территориальной программой обязательного медицинского страхования видах и объемах медицинской помощи, условиях ее получения.</w:t>
      </w:r>
    </w:p>
    <w:p w:rsidR="004A575F" w:rsidRPr="00306020" w:rsidRDefault="004A575F">
      <w:pPr>
        <w:pStyle w:val="ConsPlusNormal"/>
        <w:ind w:firstLine="540"/>
        <w:jc w:val="both"/>
      </w:pPr>
      <w:r w:rsidRPr="00306020">
        <w:t>Медицинская организация, осуществляющая деятельность в сфере обязательного медицинского страхования, ведет раздельный учет по операциям со средствами обязательного медицинского страхования.</w:t>
      </w:r>
    </w:p>
    <w:p w:rsidR="004A575F" w:rsidRPr="00306020" w:rsidRDefault="004A575F">
      <w:pPr>
        <w:pStyle w:val="ConsPlusNormal"/>
        <w:ind w:firstLine="540"/>
        <w:jc w:val="both"/>
      </w:pPr>
      <w:r w:rsidRPr="00306020">
        <w:t>В соответствии с частью 7 статьи 35 Закона N 326-ФЗ с 1 января 2013 г. структура тарифа на оплату медицинской помощи значительно расширена и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100 тысяч рублей за единицу.</w:t>
      </w:r>
    </w:p>
    <w:p w:rsidR="004A575F" w:rsidRPr="00306020" w:rsidRDefault="004A575F">
      <w:pPr>
        <w:pStyle w:val="ConsPlusNormal"/>
        <w:ind w:firstLine="540"/>
        <w:jc w:val="both"/>
      </w:pPr>
      <w:r w:rsidRPr="00306020">
        <w:t>В соответствии с Правилами обязательного медицинского страхования, утвержденными приказом Минздрава России от 28 февраля 2011 г. N 158н, в субъектах Российской Федерации тарифы могут устанавливаться медицинским организациям на срок до трех лет и индексироваться. Таким образом, установлены гарантии возмещения расходов медицинских организаций при оказании медицинской помощи в сфере обязательного медицинского страхования.</w:t>
      </w:r>
    </w:p>
    <w:p w:rsidR="004A575F" w:rsidRPr="00306020" w:rsidRDefault="004A575F">
      <w:pPr>
        <w:pStyle w:val="ConsPlusNormal"/>
        <w:ind w:firstLine="540"/>
        <w:jc w:val="both"/>
      </w:pPr>
      <w:r w:rsidRPr="00306020">
        <w:t>Расширены возможности медицинских организаций к участию в планировании объемов медицинской помощи. Представители медицинских организаций в составе Комиссии по разработке территориальной программы обязательного медицинского страхования участвуют в определении тарифов, в формировании территориальной программы обязательного медицинского страхования и в распределении объемов предоставления медицинской помощи между медицинскими организациями.</w:t>
      </w:r>
    </w:p>
    <w:p w:rsidR="004A575F" w:rsidRPr="00306020" w:rsidRDefault="004A575F">
      <w:pPr>
        <w:pStyle w:val="ConsPlusNormal"/>
        <w:ind w:firstLine="540"/>
        <w:jc w:val="both"/>
      </w:pPr>
      <w:r w:rsidRPr="00306020">
        <w:t>Уполномоченные органы исполнительной власти субъектов Российской Федерации размещают на своих официальных сайтах в информационно-коммуникационной сети "Интернет" утвержденные территориальные программы обязательного медицинского страхования и установленные тарифы на оплату медицинской помощи в срок не позднее 14 календарных дней со дня их установления.</w:t>
      </w:r>
    </w:p>
    <w:p w:rsidR="004A575F" w:rsidRPr="00306020" w:rsidRDefault="004A575F">
      <w:pPr>
        <w:pStyle w:val="ConsPlusNormal"/>
        <w:jc w:val="both"/>
      </w:pPr>
    </w:p>
    <w:p w:rsidR="004A575F" w:rsidRPr="00306020" w:rsidRDefault="004A575F">
      <w:pPr>
        <w:pStyle w:val="ConsPlusNormal"/>
        <w:jc w:val="center"/>
        <w:outlineLvl w:val="1"/>
      </w:pPr>
      <w:bookmarkStart w:id="9" w:name="Par199"/>
      <w:bookmarkEnd w:id="9"/>
      <w:r w:rsidRPr="00306020">
        <w:t>VIII. Аутсорсинг как механизм государственно-частного</w:t>
      </w:r>
    </w:p>
    <w:p w:rsidR="004A575F" w:rsidRPr="00306020" w:rsidRDefault="004A575F">
      <w:pPr>
        <w:pStyle w:val="ConsPlusNormal"/>
        <w:jc w:val="center"/>
      </w:pPr>
      <w:r w:rsidRPr="00306020">
        <w:t>взаимодействия в сфере здравоохранения</w:t>
      </w:r>
    </w:p>
    <w:p w:rsidR="004A575F" w:rsidRPr="00306020" w:rsidRDefault="004A575F">
      <w:pPr>
        <w:pStyle w:val="ConsPlusNormal"/>
        <w:jc w:val="both"/>
      </w:pPr>
    </w:p>
    <w:p w:rsidR="004A575F" w:rsidRPr="00306020" w:rsidRDefault="004A575F">
      <w:pPr>
        <w:pStyle w:val="ConsPlusNormal"/>
        <w:ind w:firstLine="540"/>
        <w:jc w:val="both"/>
      </w:pPr>
      <w:r w:rsidRPr="00306020">
        <w:t>Правовой основой указанного механизма государственно-частного взаимодействия является Гражданский кодекс Российской Федерации, Федеральный закон от 5 апреля 2013 г. N 44-ФЗ "О контрактной системе в сфере закупок товаров, работ, услуг для обеспечения государственных и муниципальных нужд", Федеральный закон от 18 июля 2011 г. N 223-ФЗ "О закупках товаров, работ, услуг отдельными видами юридических лиц", Федеральный закон от 26 июля 2006 г. N 135-ФЗ "О защите конкуренции".</w:t>
      </w:r>
    </w:p>
    <w:p w:rsidR="004A575F" w:rsidRPr="00306020" w:rsidRDefault="004A575F">
      <w:pPr>
        <w:pStyle w:val="ConsPlusNormal"/>
        <w:ind w:firstLine="540"/>
        <w:jc w:val="both"/>
      </w:pPr>
      <w:r w:rsidRPr="00306020">
        <w:t>Для целей настоящих Методических рекомендаций под аутсорсингом понимается деятельность внешних исполнителей (подрядчиков, поставщиков), осуществляющих на основании гражданско-правовых договоров (контрактов) функции обеспечения и управления ресурсами медицинских учреждений.</w:t>
      </w:r>
    </w:p>
    <w:p w:rsidR="004A575F" w:rsidRPr="00306020" w:rsidRDefault="004A575F">
      <w:pPr>
        <w:pStyle w:val="ConsPlusNormal"/>
        <w:ind w:firstLine="540"/>
        <w:jc w:val="both"/>
      </w:pPr>
      <w:r w:rsidRPr="00306020">
        <w:t xml:space="preserve">Основными видами гражданско-правовых договоров (контрактов), в рамках которых предлагается </w:t>
      </w:r>
      <w:r w:rsidRPr="00306020">
        <w:lastRenderedPageBreak/>
        <w:t>использовать указанный механизм, являются договоры (контракты) оказания услуг (глава 39 Гражданского кодекса Российской Федерации) и договоры подряда (глава 37 Гражданского кодекса Российской Федерации), в том числе с элементами договоров поставки (глава 30 Гражданского кодекса Российской Федерации).</w:t>
      </w:r>
    </w:p>
    <w:p w:rsidR="004A575F" w:rsidRPr="00306020" w:rsidRDefault="004A575F">
      <w:pPr>
        <w:pStyle w:val="ConsPlusNormal"/>
        <w:ind w:firstLine="540"/>
        <w:jc w:val="both"/>
      </w:pPr>
      <w:r w:rsidRPr="00306020">
        <w:t>Основная задача рассматриваемого механизма государственно-частного взаимодействия - предоставить медицинским учреждениям возможность сосредоточить усилия на медицинской деятельности и получать более высокий уровень обслуживания этой деятельности без увеличения бюджетных затрат.</w:t>
      </w:r>
    </w:p>
    <w:p w:rsidR="004A575F" w:rsidRPr="00306020" w:rsidRDefault="004A575F">
      <w:pPr>
        <w:pStyle w:val="ConsPlusNormal"/>
        <w:ind w:firstLine="540"/>
        <w:jc w:val="both"/>
      </w:pPr>
      <w:r w:rsidRPr="00306020">
        <w:t>Функции, передаваемые на аутсорсинг:</w:t>
      </w:r>
    </w:p>
    <w:p w:rsidR="004A575F" w:rsidRPr="00306020" w:rsidRDefault="004A575F">
      <w:pPr>
        <w:pStyle w:val="ConsPlusNormal"/>
        <w:ind w:firstLine="540"/>
        <w:jc w:val="both"/>
      </w:pPr>
      <w:r w:rsidRPr="00306020">
        <w:t>- обслуживание, содержание и ремонт зданий, сооружений;</w:t>
      </w:r>
    </w:p>
    <w:p w:rsidR="004A575F" w:rsidRPr="00306020" w:rsidRDefault="004A575F">
      <w:pPr>
        <w:pStyle w:val="ConsPlusNormal"/>
        <w:ind w:firstLine="540"/>
        <w:jc w:val="both"/>
      </w:pPr>
      <w:r w:rsidRPr="00306020">
        <w:t>- установка и обслуживание систем охранной и пожарной сигнализации, кондиционирования, вентиляции, водоснабжения, канализации;</w:t>
      </w:r>
    </w:p>
    <w:p w:rsidR="004A575F" w:rsidRPr="00306020" w:rsidRDefault="004A575F">
      <w:pPr>
        <w:pStyle w:val="ConsPlusNormal"/>
        <w:ind w:firstLine="540"/>
        <w:jc w:val="both"/>
      </w:pPr>
      <w:r w:rsidRPr="00306020">
        <w:t>- эксплуатация, обслуживание и ремонт инженерных и технических систем зданий, сооружений;</w:t>
      </w:r>
    </w:p>
    <w:p w:rsidR="004A575F" w:rsidRPr="00306020" w:rsidRDefault="004A575F">
      <w:pPr>
        <w:pStyle w:val="ConsPlusNormal"/>
        <w:ind w:firstLine="540"/>
        <w:jc w:val="both"/>
      </w:pPr>
      <w:r w:rsidRPr="00306020">
        <w:t>- учет потребления тепло- и электроэнергии, холодной и горячей воды, анализ, расчет оптимизации энерго- и водопотребления;</w:t>
      </w:r>
    </w:p>
    <w:p w:rsidR="004A575F" w:rsidRPr="00306020" w:rsidRDefault="004A575F">
      <w:pPr>
        <w:pStyle w:val="ConsPlusNormal"/>
        <w:ind w:firstLine="540"/>
        <w:jc w:val="both"/>
      </w:pPr>
      <w:r w:rsidRPr="00306020">
        <w:t>- управление системами связи, интернет-, радио-, телекоммуникаций, сервисными системами, аварийными системами, системами доступа;</w:t>
      </w:r>
    </w:p>
    <w:p w:rsidR="004A575F" w:rsidRPr="00306020" w:rsidRDefault="004A575F">
      <w:pPr>
        <w:pStyle w:val="ConsPlusNormal"/>
        <w:ind w:firstLine="540"/>
        <w:jc w:val="both"/>
      </w:pPr>
      <w:r w:rsidRPr="00306020">
        <w:t>- техническое обслуживание и ремонт медицинского оборудования в медицинских организациях;</w:t>
      </w:r>
    </w:p>
    <w:p w:rsidR="004A575F" w:rsidRPr="00306020" w:rsidRDefault="004A575F">
      <w:pPr>
        <w:pStyle w:val="ConsPlusNormal"/>
        <w:ind w:firstLine="540"/>
        <w:jc w:val="both"/>
      </w:pPr>
      <w:r w:rsidRPr="00306020">
        <w:t>- организация питания пациентов, сотрудников (в том числе кейтеринг - организация питания с выездным обслуживанием, которая включает в себя приготовление, оформление и подачу блюд);</w:t>
      </w:r>
    </w:p>
    <w:p w:rsidR="004A575F" w:rsidRPr="00306020" w:rsidRDefault="004A575F">
      <w:pPr>
        <w:pStyle w:val="ConsPlusNormal"/>
        <w:ind w:firstLine="540"/>
        <w:jc w:val="both"/>
      </w:pPr>
      <w:r w:rsidRPr="00306020">
        <w:t>- организация работы по уборке помещений, зданий и территории медицинских учреждений, озеленению территории медицинских учреждений;</w:t>
      </w:r>
    </w:p>
    <w:p w:rsidR="004A575F" w:rsidRPr="00306020" w:rsidRDefault="004A575F">
      <w:pPr>
        <w:pStyle w:val="ConsPlusNormal"/>
        <w:ind w:firstLine="540"/>
        <w:jc w:val="both"/>
      </w:pPr>
      <w:r w:rsidRPr="00306020">
        <w:t>- обеспечение медицинских учреждений оборудованием, учебно-наглядными пособиями, учебными изданиями, компьютерной и иной техникой, мебелью, транспортными средствами, хозяйственным инвентарем и т.д.;</w:t>
      </w:r>
    </w:p>
    <w:p w:rsidR="004A575F" w:rsidRPr="00306020" w:rsidRDefault="004A575F">
      <w:pPr>
        <w:pStyle w:val="ConsPlusNormal"/>
        <w:ind w:firstLine="540"/>
        <w:jc w:val="both"/>
      </w:pPr>
      <w:r w:rsidRPr="00306020">
        <w:t>- вывоз и утилизация мусора и анатомических (биологических) отходов;</w:t>
      </w:r>
    </w:p>
    <w:p w:rsidR="004A575F" w:rsidRPr="00306020" w:rsidRDefault="004A575F">
      <w:pPr>
        <w:pStyle w:val="ConsPlusNormal"/>
        <w:ind w:firstLine="540"/>
        <w:jc w:val="both"/>
      </w:pPr>
      <w:r w:rsidRPr="00306020">
        <w:t>- лабораторные исследования;</w:t>
      </w:r>
    </w:p>
    <w:p w:rsidR="004A575F" w:rsidRPr="00306020" w:rsidRDefault="004A575F">
      <w:pPr>
        <w:pStyle w:val="ConsPlusNormal"/>
        <w:ind w:firstLine="540"/>
        <w:jc w:val="both"/>
      </w:pPr>
      <w:r w:rsidRPr="00306020">
        <w:t>- юридическое сопровождение деятельности медицинских учреждений, бухгалтерский учет, делопроизводство и ряд других.</w:t>
      </w:r>
    </w:p>
    <w:p w:rsidR="004A575F" w:rsidRPr="00306020" w:rsidRDefault="004A575F">
      <w:pPr>
        <w:pStyle w:val="ConsPlusNormal"/>
        <w:ind w:firstLine="540"/>
        <w:jc w:val="both"/>
      </w:pPr>
      <w:r w:rsidRPr="00306020">
        <w:t>Аутсорсинг осуществляется силами внешних исполнителей и силами привлекаемых ими соисполнителей.</w:t>
      </w:r>
    </w:p>
    <w:p w:rsidR="004A575F" w:rsidRPr="00306020" w:rsidRDefault="004A575F">
      <w:pPr>
        <w:pStyle w:val="ConsPlusNormal"/>
        <w:ind w:firstLine="540"/>
        <w:jc w:val="both"/>
      </w:pPr>
      <w:r w:rsidRPr="00306020">
        <w:t>Аутсорсинг сопровождается соответствующими расходными обязательствами бюджетов.</w:t>
      </w:r>
    </w:p>
    <w:p w:rsidR="004A575F" w:rsidRPr="00306020" w:rsidRDefault="004A575F">
      <w:pPr>
        <w:pStyle w:val="ConsPlusNormal"/>
        <w:ind w:firstLine="540"/>
        <w:jc w:val="both"/>
      </w:pPr>
      <w:r w:rsidRPr="00306020">
        <w:t>Источниками финансирования расходов при реализации указанных функций внешними исполнителями могут выступать бюджетные ассигнования, предусмотренные на развитие медицинских учреждений, средства целевых программ, а также собственные средства медицинских учреждений (от оказания платных услуг, доходы от предпринимательской деятельности, безвозмездные поступления и др.).</w:t>
      </w:r>
    </w:p>
    <w:p w:rsidR="004A575F" w:rsidRPr="00306020" w:rsidRDefault="004A575F">
      <w:pPr>
        <w:pStyle w:val="ConsPlusNormal"/>
        <w:jc w:val="both"/>
      </w:pPr>
    </w:p>
    <w:p w:rsidR="004A575F" w:rsidRPr="00306020" w:rsidRDefault="004A575F">
      <w:pPr>
        <w:pStyle w:val="ConsPlusNormal"/>
        <w:jc w:val="center"/>
        <w:outlineLvl w:val="1"/>
      </w:pPr>
      <w:bookmarkStart w:id="10" w:name="Par223"/>
      <w:bookmarkEnd w:id="10"/>
      <w:r w:rsidRPr="00306020">
        <w:t>IX. Создание коммерческой организации</w:t>
      </w:r>
    </w:p>
    <w:p w:rsidR="004A575F" w:rsidRPr="00306020" w:rsidRDefault="004A575F">
      <w:pPr>
        <w:pStyle w:val="ConsPlusNormal"/>
        <w:jc w:val="center"/>
      </w:pPr>
      <w:r w:rsidRPr="00306020">
        <w:t>как механизм государственно-частного взаимодействия</w:t>
      </w:r>
    </w:p>
    <w:p w:rsidR="004A575F" w:rsidRPr="00306020" w:rsidRDefault="004A575F">
      <w:pPr>
        <w:pStyle w:val="ConsPlusNormal"/>
        <w:jc w:val="center"/>
      </w:pPr>
      <w:r w:rsidRPr="00306020">
        <w:t>в сфере здравоохранения</w:t>
      </w:r>
    </w:p>
    <w:p w:rsidR="004A575F" w:rsidRPr="00306020" w:rsidRDefault="004A575F">
      <w:pPr>
        <w:pStyle w:val="ConsPlusNormal"/>
        <w:jc w:val="both"/>
      </w:pPr>
    </w:p>
    <w:p w:rsidR="004A575F" w:rsidRPr="00306020" w:rsidRDefault="004A575F">
      <w:pPr>
        <w:pStyle w:val="ConsPlusNormal"/>
        <w:ind w:firstLine="540"/>
        <w:jc w:val="both"/>
      </w:pPr>
      <w:r w:rsidRPr="00306020">
        <w:t>Правовой основой указанного механизма государственно-частного взаимодействия является Гражданский кодекс Российской Федерации, Федеральный закон от 12 января 1996 г. N 7-ФЗ "О некоммерческих организациях", Федеральный закон от 3 ноября 2006 г. N 174-ФЗ "Об автономных учреждениях", Федеральный закон от 23 августа 1996 г. N 127-ФЗ "О науке и государственной научно-технической политике", Федеральный закон от 29 декабря 2012 г. N 273-ФЗ "Об образовании в Российской Федерации".</w:t>
      </w:r>
    </w:p>
    <w:p w:rsidR="004A575F" w:rsidRPr="00306020" w:rsidRDefault="004A575F">
      <w:pPr>
        <w:pStyle w:val="ConsPlusNormal"/>
        <w:ind w:firstLine="540"/>
        <w:jc w:val="both"/>
      </w:pPr>
      <w:r w:rsidRPr="00306020">
        <w:t>Долевое участие в капитале хозяйственного общества или товарищества является одной из распространенных форм взаимодействия партнеров, позволяющее обеспечить максимальную защиту интересов обеих сторон, четкое распределение прав и обязанностей, эффективный контроль использования финансовых ресурсов и мониторинг результатов деятельности юридического лица для реализации целей партнерства.</w:t>
      </w:r>
    </w:p>
    <w:p w:rsidR="004A575F" w:rsidRPr="00306020" w:rsidRDefault="004A575F">
      <w:pPr>
        <w:pStyle w:val="ConsPlusNormal"/>
        <w:ind w:firstLine="540"/>
        <w:jc w:val="both"/>
      </w:pPr>
      <w:r w:rsidRPr="00306020">
        <w:t>Государственно-частное взаимодействие на основе участия в капитале хозяйственного общества или товарищества позволяет сохранить достаточно высокую степень государственного (муниципального) контроля над этими организациями через своих представителей в их органах управления.</w:t>
      </w:r>
    </w:p>
    <w:p w:rsidR="004A575F" w:rsidRPr="00306020" w:rsidRDefault="004A575F">
      <w:pPr>
        <w:pStyle w:val="ConsPlusNormal"/>
        <w:ind w:firstLine="540"/>
        <w:jc w:val="both"/>
      </w:pPr>
      <w:r w:rsidRPr="00306020">
        <w:t>Данный механизм можно использовать в целях:</w:t>
      </w:r>
    </w:p>
    <w:p w:rsidR="004A575F" w:rsidRPr="00306020" w:rsidRDefault="004A575F">
      <w:pPr>
        <w:pStyle w:val="ConsPlusNormal"/>
        <w:ind w:firstLine="540"/>
        <w:jc w:val="both"/>
      </w:pPr>
      <w:r w:rsidRPr="00306020">
        <w:lastRenderedPageBreak/>
        <w:t>- поддержки и модернизации инфраструктуры здравоохранения;</w:t>
      </w:r>
    </w:p>
    <w:p w:rsidR="004A575F" w:rsidRPr="00306020" w:rsidRDefault="004A575F">
      <w:pPr>
        <w:pStyle w:val="ConsPlusNormal"/>
        <w:ind w:firstLine="540"/>
        <w:jc w:val="both"/>
      </w:pPr>
      <w:r w:rsidRPr="00306020">
        <w:t>- реализации проектов в области издательской деятельности;</w:t>
      </w:r>
    </w:p>
    <w:p w:rsidR="004A575F" w:rsidRPr="00306020" w:rsidRDefault="004A575F">
      <w:pPr>
        <w:pStyle w:val="ConsPlusNormal"/>
        <w:ind w:firstLine="540"/>
        <w:jc w:val="both"/>
      </w:pPr>
      <w:r w:rsidRPr="00306020">
        <w:t>- организации, финансирования и проведения научно-исследовательских, опытно-конструкторских и технологических работ;</w:t>
      </w:r>
    </w:p>
    <w:p w:rsidR="004A575F" w:rsidRPr="00306020" w:rsidRDefault="004A575F">
      <w:pPr>
        <w:pStyle w:val="ConsPlusNormal"/>
        <w:ind w:firstLine="540"/>
        <w:jc w:val="both"/>
      </w:pPr>
      <w:r w:rsidRPr="00306020">
        <w:t>- внедрения инновационных технологий и др.</w:t>
      </w:r>
    </w:p>
    <w:p w:rsidR="004A575F" w:rsidRPr="00306020" w:rsidRDefault="004A575F">
      <w:pPr>
        <w:pStyle w:val="ConsPlusNormal"/>
        <w:ind w:firstLine="540"/>
        <w:jc w:val="both"/>
      </w:pPr>
      <w:r w:rsidRPr="00306020">
        <w:t>Согласно подпункту 4 статьи 24 Федерального закона от 12 января 1996 г. N 7-ФЗ "О некоммерческих организациях" бюджетное учреждение может быть учредителем некоммерческой и коммерческой организации. Учредителем некоммерческой организации оно может быть с согласия собственника, а учредителем хозяйственного общества - в случаях и в порядке, которые предусмотрены федеральными законами. В обоих случаях бюджетное учреждение может передавать в качестве вклада в уставный капитал денежные средства (если иное не установлено условиями их предоставления) и другое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4A575F" w:rsidRPr="00306020" w:rsidRDefault="004A575F">
      <w:pPr>
        <w:pStyle w:val="ConsPlusNormal"/>
        <w:ind w:firstLine="540"/>
        <w:jc w:val="both"/>
      </w:pPr>
      <w:r w:rsidRPr="00306020">
        <w:t>При этом указано, что казенное учреждение не вправе выступать учредителем (участником) юридических лиц.</w:t>
      </w:r>
    </w:p>
    <w:p w:rsidR="004A575F" w:rsidRPr="00306020" w:rsidRDefault="004A575F">
      <w:pPr>
        <w:pStyle w:val="ConsPlusNormal"/>
        <w:ind w:firstLine="540"/>
        <w:jc w:val="both"/>
      </w:pPr>
      <w:r w:rsidRPr="00306020">
        <w:t>В соответствии с пунктом 6 статьи 3 Федерального закона от 3 ноября 2006 г. N 174-ФЗ "Об автономных учреждениях" автономное учреждение вправе с согласия своего учредителя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4A575F" w:rsidRPr="00306020" w:rsidRDefault="004A575F">
      <w:pPr>
        <w:pStyle w:val="ConsPlusNormal"/>
        <w:ind w:firstLine="540"/>
        <w:jc w:val="both"/>
      </w:pPr>
      <w:r w:rsidRPr="00306020">
        <w:t>Особенности создания хозяйственных обществ и хозяйственных партнерств бюджетными научными учреждениями и автономными научными учреждениями указаны в статье 5 Федерального закона от 23 августа 1996 г. N 127-ФЗ "О науке и государственной научно-технической политике", согласно которой 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A575F" w:rsidRPr="00306020" w:rsidRDefault="004A575F">
      <w:pPr>
        <w:pStyle w:val="ConsPlusNormal"/>
        <w:ind w:firstLine="540"/>
        <w:jc w:val="both"/>
      </w:pPr>
      <w:r w:rsidRPr="00306020">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500 тысяч рублей, такой вклад должен оцениваться независимым оценщиком.</w:t>
      </w:r>
    </w:p>
    <w:p w:rsidR="004A575F" w:rsidRPr="00306020" w:rsidRDefault="004A575F">
      <w:pPr>
        <w:pStyle w:val="ConsPlusNormal"/>
        <w:ind w:firstLine="540"/>
        <w:jc w:val="both"/>
      </w:pPr>
      <w:r w:rsidRPr="00306020">
        <w:t xml:space="preserve">Денежные средства, оборудование и иное имущество, находящиеся в оперативном управлении </w:t>
      </w:r>
      <w:r w:rsidRPr="00306020">
        <w:lastRenderedPageBreak/>
        <w:t>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законодательством Российской Федерации.</w:t>
      </w:r>
    </w:p>
    <w:p w:rsidR="004A575F" w:rsidRPr="00306020" w:rsidRDefault="004A575F">
      <w:pPr>
        <w:pStyle w:val="ConsPlusNormal"/>
        <w:ind w:firstLine="540"/>
        <w:jc w:val="both"/>
      </w:pPr>
      <w:r w:rsidRPr="00306020">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4A575F" w:rsidRPr="00306020" w:rsidRDefault="004A575F">
      <w:pPr>
        <w:pStyle w:val="ConsPlusNormal"/>
        <w:ind w:firstLine="540"/>
        <w:jc w:val="both"/>
      </w:pPr>
      <w:r w:rsidRPr="00306020">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4A575F" w:rsidRPr="00306020" w:rsidRDefault="004A575F">
      <w:pPr>
        <w:pStyle w:val="ConsPlusNormal"/>
        <w:ind w:firstLine="540"/>
        <w:jc w:val="both"/>
      </w:pPr>
      <w:r w:rsidRPr="00306020">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4A575F" w:rsidRPr="00306020" w:rsidRDefault="004A575F">
      <w:pPr>
        <w:pStyle w:val="ConsPlusNormal"/>
        <w:ind w:firstLine="540"/>
        <w:jc w:val="both"/>
      </w:pPr>
      <w:r w:rsidRPr="00306020">
        <w:t>Особенности создания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определены в Федеральном законе от 29 декабря 2012 г. N 273-ФЗ "Об образовании в Российской Федерации".</w:t>
      </w:r>
    </w:p>
    <w:p w:rsidR="004A575F" w:rsidRPr="00306020" w:rsidRDefault="004A575F">
      <w:pPr>
        <w:pStyle w:val="ConsPlusNormal"/>
        <w:ind w:firstLine="540"/>
        <w:jc w:val="both"/>
      </w:pPr>
      <w:r w:rsidRPr="00306020">
        <w:t>Согласно статье 103 Федерального закона от 29 декабря 2012 г. N 273-ФЗ "Об образовании в Российской Федерации"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A575F" w:rsidRPr="00306020" w:rsidRDefault="004A575F">
      <w:pPr>
        <w:pStyle w:val="ConsPlusNormal"/>
        <w:ind w:firstLine="540"/>
        <w:jc w:val="both"/>
      </w:pPr>
      <w:r w:rsidRPr="00306020">
        <w:t>Указанные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500 тысяч рублей, такой вклад должен оцениваться независимым оценщиком.</w:t>
      </w:r>
    </w:p>
    <w:p w:rsidR="004A575F" w:rsidRPr="00306020" w:rsidRDefault="004A575F">
      <w:pPr>
        <w:pStyle w:val="ConsPlusNormal"/>
        <w:ind w:firstLine="540"/>
        <w:jc w:val="both"/>
      </w:pPr>
      <w:r w:rsidRPr="00306020">
        <w:t>Денежные средства, оборудование и иное имущество, находящиеся в оперативном управлении указанных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A575F" w:rsidRPr="00306020" w:rsidRDefault="004A575F">
      <w:pPr>
        <w:pStyle w:val="ConsPlusNormal"/>
        <w:ind w:firstLine="540"/>
        <w:jc w:val="both"/>
      </w:pPr>
      <w:r w:rsidRPr="00306020">
        <w:lastRenderedPageBreak/>
        <w:t>Указанные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A575F" w:rsidRPr="00306020" w:rsidRDefault="004A575F">
      <w:pPr>
        <w:pStyle w:val="ConsPlusNormal"/>
        <w:ind w:firstLine="540"/>
        <w:jc w:val="both"/>
      </w:pPr>
      <w:r w:rsidRPr="00306020">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A575F" w:rsidRPr="00306020" w:rsidRDefault="004A575F">
      <w:pPr>
        <w:pStyle w:val="ConsPlusNormal"/>
        <w:ind w:firstLine="540"/>
        <w:jc w:val="both"/>
      </w:pPr>
      <w:r w:rsidRPr="00306020">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образовательные организации высшего образования, поступают в их самостоятельное распоряжение.</w:t>
      </w:r>
    </w:p>
    <w:p w:rsidR="004A575F" w:rsidRPr="00306020" w:rsidRDefault="004A575F">
      <w:pPr>
        <w:pStyle w:val="ConsPlusNormal"/>
        <w:jc w:val="both"/>
      </w:pPr>
    </w:p>
    <w:p w:rsidR="004A575F" w:rsidRPr="00306020" w:rsidRDefault="004A575F">
      <w:pPr>
        <w:pStyle w:val="ConsPlusNormal"/>
        <w:jc w:val="center"/>
        <w:outlineLvl w:val="1"/>
      </w:pPr>
      <w:bookmarkStart w:id="11" w:name="Par252"/>
      <w:bookmarkEnd w:id="11"/>
      <w:r w:rsidRPr="00306020">
        <w:t>X. Заключительные положения</w:t>
      </w:r>
    </w:p>
    <w:p w:rsidR="004A575F" w:rsidRPr="00306020" w:rsidRDefault="004A575F">
      <w:pPr>
        <w:pStyle w:val="ConsPlusNormal"/>
        <w:jc w:val="both"/>
      </w:pPr>
    </w:p>
    <w:p w:rsidR="004A575F" w:rsidRPr="00306020" w:rsidRDefault="004A575F">
      <w:pPr>
        <w:pStyle w:val="ConsPlusNormal"/>
        <w:ind w:firstLine="540"/>
        <w:jc w:val="both"/>
      </w:pPr>
      <w:r w:rsidRPr="00306020">
        <w:t>Управленческие решения органов государственной власти субъектов Российской Федерации о формах и объемах участия в государственно-частном взаимодействии в сфере здравоохранения должны приниматься взвешенно, исходя из его целесообразности, и учитывать как текущие и плановые потребности в привлечении частных организаций и внебюджетных инвестиций для надлежащего выполнения возложенных на органы государственной власти субъектов Российской Федерации публичных функций и полномочий, так и качество выполняемых привлеченными организациями работ и услуг, экономическую эффективность государственно-частного взаимодействия (сокращение бюджетных затрат) и социально-экономический эффект для конкретного региона.</w:t>
      </w:r>
    </w:p>
    <w:p w:rsidR="004A575F" w:rsidRPr="00306020" w:rsidRDefault="004A575F">
      <w:pPr>
        <w:pStyle w:val="ConsPlusNormal"/>
        <w:jc w:val="both"/>
      </w:pPr>
    </w:p>
    <w:p w:rsidR="004A575F" w:rsidRPr="00306020" w:rsidRDefault="004A575F">
      <w:pPr>
        <w:pStyle w:val="ConsPlusNormal"/>
        <w:jc w:val="both"/>
      </w:pPr>
    </w:p>
    <w:p w:rsidR="004A575F" w:rsidRPr="00306020" w:rsidRDefault="004A575F">
      <w:pPr>
        <w:pStyle w:val="ConsPlusNormal"/>
        <w:jc w:val="both"/>
      </w:pPr>
    </w:p>
    <w:p w:rsidR="004A575F" w:rsidRPr="00306020" w:rsidRDefault="004A575F">
      <w:pPr>
        <w:pStyle w:val="ConsPlusNormal"/>
        <w:jc w:val="both"/>
      </w:pPr>
    </w:p>
    <w:p w:rsidR="004A575F" w:rsidRPr="00306020" w:rsidRDefault="004A575F">
      <w:pPr>
        <w:pStyle w:val="ConsPlusNormal"/>
        <w:jc w:val="both"/>
      </w:pPr>
    </w:p>
    <w:p w:rsidR="004A575F" w:rsidRPr="00306020" w:rsidRDefault="004A575F">
      <w:pPr>
        <w:pStyle w:val="ConsPlusNormal"/>
        <w:jc w:val="right"/>
        <w:outlineLvl w:val="0"/>
      </w:pPr>
      <w:bookmarkStart w:id="12" w:name="Par260"/>
      <w:bookmarkEnd w:id="12"/>
      <w:r w:rsidRPr="00306020">
        <w:t>Приложение N 1</w:t>
      </w:r>
    </w:p>
    <w:p w:rsidR="004A575F" w:rsidRPr="00306020" w:rsidRDefault="004A575F">
      <w:pPr>
        <w:pStyle w:val="ConsPlusNormal"/>
        <w:jc w:val="right"/>
      </w:pPr>
      <w:r w:rsidRPr="00306020">
        <w:t>к Методическим рекомендациям</w:t>
      </w:r>
    </w:p>
    <w:p w:rsidR="004A575F" w:rsidRPr="00306020" w:rsidRDefault="004A575F">
      <w:pPr>
        <w:pStyle w:val="ConsPlusNormal"/>
        <w:jc w:val="both"/>
      </w:pPr>
    </w:p>
    <w:p w:rsidR="004A575F" w:rsidRPr="00306020" w:rsidRDefault="004A575F">
      <w:pPr>
        <w:pStyle w:val="ConsPlusNormal"/>
        <w:jc w:val="center"/>
      </w:pPr>
      <w:r w:rsidRPr="00306020">
        <w:t>Примерная анкета</w:t>
      </w:r>
    </w:p>
    <w:p w:rsidR="004A575F" w:rsidRPr="00306020" w:rsidRDefault="004A575F">
      <w:pPr>
        <w:pStyle w:val="ConsPlusNormal"/>
        <w:jc w:val="center"/>
      </w:pPr>
      <w:r w:rsidRPr="00306020">
        <w:t>оценки проектов государственно-частного взаимодействия</w:t>
      </w:r>
    </w:p>
    <w:p w:rsidR="004A575F" w:rsidRPr="00306020" w:rsidRDefault="004A575F">
      <w:pPr>
        <w:pStyle w:val="ConsPlusNormal"/>
        <w:jc w:val="center"/>
      </w:pPr>
    </w:p>
    <w:p w:rsidR="004A575F" w:rsidRPr="00306020" w:rsidRDefault="004A575F">
      <w:pPr>
        <w:pStyle w:val="ConsPlusNormal"/>
        <w:jc w:val="center"/>
      </w:pPr>
      <w:r w:rsidRPr="00306020">
        <w:t>(применяется в отношении инфраструктурных проектов</w:t>
      </w:r>
    </w:p>
    <w:p w:rsidR="004A575F" w:rsidRPr="00306020" w:rsidRDefault="004A575F">
      <w:pPr>
        <w:pStyle w:val="ConsPlusNormal"/>
        <w:jc w:val="center"/>
      </w:pPr>
      <w:r w:rsidRPr="00306020">
        <w:t>в зависимости от условий конкретной сделки)</w:t>
      </w:r>
    </w:p>
    <w:p w:rsidR="004A575F" w:rsidRPr="00306020" w:rsidRDefault="004A575F">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1"/>
        <w:gridCol w:w="3817"/>
        <w:gridCol w:w="5181"/>
      </w:tblGrid>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outlineLvl w:val="1"/>
            </w:pPr>
            <w:bookmarkStart w:id="13" w:name="Par269"/>
            <w:bookmarkEnd w:id="13"/>
            <w:r w:rsidRPr="00306020">
              <w:t>I</w:t>
            </w:r>
          </w:p>
        </w:tc>
        <w:tc>
          <w:tcPr>
            <w:tcW w:w="8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Общие сведения о проекте и его инициаторе</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1</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Наименование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Инициатор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3</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Информация об инициаторе (для частной организации):</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4</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Место реализации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outlineLvl w:val="1"/>
            </w:pPr>
            <w:bookmarkStart w:id="14" w:name="Par283"/>
            <w:bookmarkEnd w:id="14"/>
            <w:r w:rsidRPr="00306020">
              <w:t>II</w:t>
            </w:r>
          </w:p>
        </w:tc>
        <w:tc>
          <w:tcPr>
            <w:tcW w:w="8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Проработанность проекта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1</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Краткое описание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Цель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lastRenderedPageBreak/>
              <w:t>3</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Ожидаемый результат</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4</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Наличие документации по проекту</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r w:rsidRPr="00306020">
              <w:t>Наличие следующих документов:</w:t>
            </w:r>
          </w:p>
          <w:p w:rsidR="004A575F" w:rsidRPr="00306020" w:rsidRDefault="004A575F">
            <w:pPr>
              <w:pStyle w:val="ConsPlusNormal"/>
              <w:jc w:val="both"/>
            </w:pPr>
            <w:r w:rsidRPr="00306020">
              <w:t>- план-график реализации проекта;</w:t>
            </w:r>
          </w:p>
          <w:p w:rsidR="004A575F" w:rsidRPr="00306020" w:rsidRDefault="004A575F">
            <w:pPr>
              <w:pStyle w:val="ConsPlusNormal"/>
              <w:jc w:val="both"/>
            </w:pPr>
            <w:r w:rsidRPr="00306020">
              <w:t>- финансовая модель;</w:t>
            </w:r>
          </w:p>
          <w:p w:rsidR="004A575F" w:rsidRPr="00306020" w:rsidRDefault="004A575F">
            <w:pPr>
              <w:pStyle w:val="ConsPlusNormal"/>
              <w:jc w:val="both"/>
            </w:pPr>
            <w:r w:rsidRPr="00306020">
              <w:t>- бизнес-план;</w:t>
            </w:r>
          </w:p>
          <w:p w:rsidR="004A575F" w:rsidRPr="00306020" w:rsidRDefault="004A575F">
            <w:pPr>
              <w:pStyle w:val="ConsPlusNormal"/>
              <w:jc w:val="both"/>
            </w:pPr>
            <w:r w:rsidRPr="00306020">
              <w:t>- технико-экономическое обоснование;</w:t>
            </w:r>
          </w:p>
          <w:p w:rsidR="004A575F" w:rsidRPr="00306020" w:rsidRDefault="004A575F">
            <w:pPr>
              <w:pStyle w:val="ConsPlusNormal"/>
              <w:jc w:val="both"/>
            </w:pPr>
            <w:r w:rsidRPr="00306020">
              <w:t>- экспертные заключения по проекту, предусмотренные законодательством Российской Федерации;</w:t>
            </w:r>
          </w:p>
          <w:p w:rsidR="004A575F" w:rsidRPr="00306020" w:rsidRDefault="004A575F">
            <w:pPr>
              <w:pStyle w:val="ConsPlusNormal"/>
              <w:jc w:val="both"/>
            </w:pPr>
            <w:r w:rsidRPr="00306020">
              <w:t>- разрешения, необходимые для реализации проекта, в соответствии</w:t>
            </w:r>
          </w:p>
          <w:p w:rsidR="004A575F" w:rsidRPr="00306020" w:rsidRDefault="004A575F">
            <w:pPr>
              <w:pStyle w:val="ConsPlusNormal"/>
              <w:jc w:val="both"/>
            </w:pPr>
            <w:r w:rsidRPr="00306020">
              <w:t>с законодательством Российской Федерации;</w:t>
            </w:r>
          </w:p>
          <w:p w:rsidR="004A575F" w:rsidRPr="00306020" w:rsidRDefault="004A575F">
            <w:pPr>
              <w:pStyle w:val="ConsPlusNormal"/>
              <w:jc w:val="both"/>
            </w:pPr>
            <w:r w:rsidRPr="00306020">
              <w:t>- другие документы</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5</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Ранее проведенные работы по проекту</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r w:rsidRPr="00306020">
              <w:t>Перечень и стоимость ранее проведенных или осуществляемых в настоящее время работ по проекту, а также организаций, их выполнивших</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outlineLvl w:val="1"/>
            </w:pPr>
            <w:bookmarkStart w:id="15" w:name="Par308"/>
            <w:bookmarkEnd w:id="15"/>
            <w:r w:rsidRPr="00306020">
              <w:t>III</w:t>
            </w:r>
          </w:p>
        </w:tc>
        <w:tc>
          <w:tcPr>
            <w:tcW w:w="8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Техническая реализуемость проекта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1</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Проект является технически реализуемым</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r w:rsidRPr="00306020">
              <w:t>Да/Нет</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Наличие экспертных заключений и других документов, подтверждающих техническую реализуемость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Перечень подтверждающих документов</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outlineLvl w:val="1"/>
            </w:pPr>
            <w:bookmarkStart w:id="16" w:name="Par316"/>
            <w:bookmarkEnd w:id="16"/>
            <w:r w:rsidRPr="00306020">
              <w:t>IV</w:t>
            </w:r>
          </w:p>
        </w:tc>
        <w:tc>
          <w:tcPr>
            <w:tcW w:w="8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Социально-экономическая и бюджетная эффективность проекта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1</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Реализация проекта соответствует приоритетам развития субъекта Российской Федерации</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Да/Нет</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Положительный социально-экономический эффект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Да/Нет</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3</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Бюджетный эффект от реализации проекта положителен</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Да/Нет</w:t>
            </w:r>
          </w:p>
          <w:p w:rsidR="004A575F" w:rsidRPr="00306020" w:rsidRDefault="004A575F">
            <w:pPr>
              <w:pStyle w:val="ConsPlusNormal"/>
            </w:pPr>
            <w:r w:rsidRPr="00306020">
              <w:t>Дополнительно указываются:</w:t>
            </w:r>
          </w:p>
          <w:p w:rsidR="004A575F" w:rsidRPr="00306020" w:rsidRDefault="004A575F">
            <w:pPr>
              <w:pStyle w:val="ConsPlusNormal"/>
            </w:pPr>
            <w:r w:rsidRPr="00306020">
              <w:t>- формула расчета бюджетного эффекта;</w:t>
            </w:r>
          </w:p>
          <w:p w:rsidR="004A575F" w:rsidRPr="00306020" w:rsidRDefault="004A575F">
            <w:pPr>
              <w:pStyle w:val="ConsPlusNormal"/>
              <w:jc w:val="both"/>
            </w:pPr>
            <w:r w:rsidRPr="00306020">
              <w:t>- какие бюджетные доходы и расходы учитывались при расчете бюджетной эффективности, их величина;</w:t>
            </w:r>
          </w:p>
          <w:p w:rsidR="004A575F" w:rsidRPr="00306020" w:rsidRDefault="004A575F">
            <w:pPr>
              <w:pStyle w:val="ConsPlusNormal"/>
            </w:pPr>
            <w:r w:rsidRPr="00306020">
              <w:t>- размер бюджетного эффекта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outlineLvl w:val="1"/>
            </w:pPr>
            <w:bookmarkStart w:id="17" w:name="Par331"/>
            <w:bookmarkEnd w:id="17"/>
            <w:r w:rsidRPr="00306020">
              <w:t>V</w:t>
            </w:r>
          </w:p>
        </w:tc>
        <w:tc>
          <w:tcPr>
            <w:tcW w:w="8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Эффективность реализации проекта в рамках государственно-частного взаимодействия</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outlineLvl w:val="2"/>
            </w:pPr>
            <w:bookmarkStart w:id="18" w:name="Par333"/>
            <w:bookmarkEnd w:id="18"/>
            <w:r w:rsidRPr="00306020">
              <w:t>1</w:t>
            </w:r>
          </w:p>
        </w:tc>
        <w:tc>
          <w:tcPr>
            <w:tcW w:w="8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Показатели реализации государственно-частного взаимодействия в рамках государственного заказа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1.1</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Суммарный объем капитальных затрат</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Сумма затрат на строительство (модернизацию, реконструкцию) объекта.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1.2</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Суммарный объем текущих затрат</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Сумма затрат на эксплуатацию и содержание объекта.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1.3</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 xml:space="preserve">Суммарный объем затрат на </w:t>
            </w:r>
            <w:r w:rsidRPr="00306020">
              <w:lastRenderedPageBreak/>
              <w:t>подготовку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lastRenderedPageBreak/>
              <w:t>1.4</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Источники финансирования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Объем и источник расходных обязательств бюджета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outlineLvl w:val="2"/>
            </w:pPr>
            <w:bookmarkStart w:id="19" w:name="Par347"/>
            <w:bookmarkEnd w:id="19"/>
            <w:r w:rsidRPr="00306020">
              <w:t>2</w:t>
            </w:r>
          </w:p>
        </w:tc>
        <w:tc>
          <w:tcPr>
            <w:tcW w:w="8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Показатели реализации проекта в рамках государственно-частного взаимодействия</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2.1</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Суммарный объем капитальных затрат</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2.2</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Суммарный объем текущих затрат</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Сумма затрат на эксплуатацию и содержание объекта.</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2.3</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Суммарный объем затрат на подготовку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2.4</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Источники финансирования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Объем бюджетных средств, источник, объем и стоимость привлечения внебюджетных средств (раздельно для капитальных и текущих затрат)</w:t>
            </w:r>
          </w:p>
        </w:tc>
      </w:tr>
      <w:tr w:rsidR="004A575F" w:rsidRPr="00306020">
        <w:tc>
          <w:tcPr>
            <w:tcW w:w="6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2.5</w:t>
            </w:r>
          </w:p>
        </w:tc>
        <w:tc>
          <w:tcPr>
            <w:tcW w:w="3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Формы участия государственной и частной стороны в реализации проекта</w:t>
            </w:r>
          </w:p>
        </w:tc>
        <w:tc>
          <w:tcPr>
            <w:tcW w:w="51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bl>
    <w:p w:rsidR="004A575F" w:rsidRPr="00306020" w:rsidRDefault="004A575F">
      <w:pPr>
        <w:pStyle w:val="ConsPlusNormal"/>
        <w:jc w:val="both"/>
      </w:pPr>
    </w:p>
    <w:p w:rsidR="004A575F" w:rsidRPr="00306020" w:rsidRDefault="004A575F">
      <w:pPr>
        <w:pStyle w:val="ConsPlusNormal"/>
        <w:jc w:val="both"/>
      </w:pPr>
    </w:p>
    <w:p w:rsidR="004A575F" w:rsidRPr="00306020" w:rsidRDefault="004A575F">
      <w:pPr>
        <w:pStyle w:val="ConsPlusNormal"/>
        <w:jc w:val="both"/>
      </w:pPr>
    </w:p>
    <w:p w:rsidR="004A575F" w:rsidRPr="00306020" w:rsidRDefault="004A575F">
      <w:pPr>
        <w:pStyle w:val="ConsPlusNormal"/>
        <w:jc w:val="both"/>
      </w:pPr>
    </w:p>
    <w:p w:rsidR="004A575F" w:rsidRPr="00306020" w:rsidRDefault="004A575F">
      <w:pPr>
        <w:pStyle w:val="ConsPlusNormal"/>
        <w:jc w:val="both"/>
      </w:pPr>
    </w:p>
    <w:p w:rsidR="004A575F" w:rsidRPr="00306020" w:rsidRDefault="004A575F">
      <w:pPr>
        <w:pStyle w:val="ConsPlusNormal"/>
        <w:jc w:val="right"/>
        <w:outlineLvl w:val="0"/>
      </w:pPr>
      <w:bookmarkStart w:id="20" w:name="Par369"/>
      <w:bookmarkEnd w:id="20"/>
      <w:r w:rsidRPr="00306020">
        <w:t>Приложение N 2</w:t>
      </w:r>
    </w:p>
    <w:p w:rsidR="004A575F" w:rsidRPr="00306020" w:rsidRDefault="004A575F">
      <w:pPr>
        <w:pStyle w:val="ConsPlusNormal"/>
        <w:jc w:val="right"/>
      </w:pPr>
      <w:r w:rsidRPr="00306020">
        <w:t>к Методическим рекомендациям</w:t>
      </w:r>
    </w:p>
    <w:p w:rsidR="004A575F" w:rsidRPr="00306020" w:rsidRDefault="004A575F">
      <w:pPr>
        <w:pStyle w:val="ConsPlusNormal"/>
        <w:jc w:val="both"/>
      </w:pPr>
    </w:p>
    <w:p w:rsidR="004A575F" w:rsidRPr="00306020" w:rsidRDefault="004A575F">
      <w:pPr>
        <w:pStyle w:val="ConsPlusNormal"/>
        <w:jc w:val="center"/>
      </w:pPr>
      <w:r w:rsidRPr="00306020">
        <w:t>ПРИМЕРНЫЙ ПЕРЕЧЕНЬ</w:t>
      </w:r>
    </w:p>
    <w:p w:rsidR="004A575F" w:rsidRPr="00306020" w:rsidRDefault="004A575F">
      <w:pPr>
        <w:pStyle w:val="ConsPlusNormal"/>
        <w:jc w:val="center"/>
      </w:pPr>
      <w:r w:rsidRPr="00306020">
        <w:t>РИСКОВ, ПОДЛЕЖАЩИХ ОЦЕНКЕ В РАМКАХ</w:t>
      </w:r>
    </w:p>
    <w:p w:rsidR="004A575F" w:rsidRPr="00306020" w:rsidRDefault="004A575F">
      <w:pPr>
        <w:pStyle w:val="ConsPlusNormal"/>
        <w:jc w:val="center"/>
      </w:pPr>
      <w:r w:rsidRPr="00306020">
        <w:t>ПРОРАБОТКИ ЦЕЛЕСООБРАЗНОСТИ РЕАЛИЗАЦИИ ПРОЕКТОВ</w:t>
      </w:r>
    </w:p>
    <w:p w:rsidR="004A575F" w:rsidRPr="00306020" w:rsidRDefault="004A575F">
      <w:pPr>
        <w:pStyle w:val="ConsPlusNormal"/>
        <w:jc w:val="center"/>
      </w:pPr>
      <w:r w:rsidRPr="00306020">
        <w:t>ГОСУДАРСТВЕННО-ЧАСТНОГО ВЗАИМОДЕЙСТВИЯ</w:t>
      </w:r>
    </w:p>
    <w:p w:rsidR="004A575F" w:rsidRPr="00306020" w:rsidRDefault="004A575F">
      <w:pPr>
        <w:pStyle w:val="ConsPlusNormal"/>
        <w:jc w:val="center"/>
      </w:pPr>
    </w:p>
    <w:p w:rsidR="004A575F" w:rsidRPr="00306020" w:rsidRDefault="004A575F">
      <w:pPr>
        <w:pStyle w:val="ConsPlusNormal"/>
        <w:jc w:val="center"/>
      </w:pPr>
      <w:r w:rsidRPr="00306020">
        <w:t>(применяется в отношении инфраструктурных проектов</w:t>
      </w:r>
    </w:p>
    <w:p w:rsidR="004A575F" w:rsidRPr="00306020" w:rsidRDefault="004A575F">
      <w:pPr>
        <w:pStyle w:val="ConsPlusNormal"/>
        <w:jc w:val="center"/>
      </w:pPr>
      <w:r w:rsidRPr="00306020">
        <w:t>в зависимости от условий конкретной сделки)</w:t>
      </w:r>
    </w:p>
    <w:p w:rsidR="004A575F" w:rsidRPr="00306020" w:rsidRDefault="004A575F">
      <w:pPr>
        <w:pStyle w:val="ConsPlusNormal"/>
        <w:jc w:val="both"/>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72"/>
        <w:gridCol w:w="4445"/>
        <w:gridCol w:w="1311"/>
        <w:gridCol w:w="1311"/>
      </w:tblGrid>
      <w:tr w:rsidR="004A575F" w:rsidRPr="00306020">
        <w:tc>
          <w:tcPr>
            <w:tcW w:w="2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Группа рисков</w:t>
            </w:r>
          </w:p>
        </w:tc>
        <w:tc>
          <w:tcPr>
            <w:tcW w:w="44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Риск</w:t>
            </w:r>
          </w:p>
        </w:tc>
        <w:tc>
          <w:tcPr>
            <w:tcW w:w="26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Ответственная сторона</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Частный партнер</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Публичный партнер</w:t>
            </w:r>
          </w:p>
        </w:tc>
      </w:tr>
      <w:tr w:rsidR="004A575F" w:rsidRPr="00306020">
        <w:tc>
          <w:tcPr>
            <w:tcW w:w="2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Риски проектирования</w:t>
            </w: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Согласование ПСД</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Сроки проектирования</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Изменение норм проектирования</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Риски расположения земельного участка</w:t>
            </w: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Обременение/сервитуты</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Ограничение доступа на участок</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Безопасность площадки</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Культурное/ археологическое наследие</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Экологические ограничения</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Геотехническое состояние почвы/грунта</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Предыдущие подземные работы</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Неизвестные и скрытые дефекты</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Риски строительства (реконструкции)</w:t>
            </w: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Гарантии и контроль качества</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Соответствие строительным нормам и требованиям</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Превышение проектной стоимости</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Превышение сроков строительства (реконструкции), не связанное с задержками финансирования</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Превышение сроков строительства (реконструкции) объектов инженерной инфраструктуры</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Опоздания и задержки, обусловленные деятельностью органов государственной власти, местных органов власти</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Влияние макроэкономической ситуации на сроки строительства</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Доступность материалов и трудовых ресурсов</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Управление проектом</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Урон и убытки, вызванные третьими лицами</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Риски, связанные с деятельностью подрядчиков/ субподрядчиков</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Форс-мажор</w:t>
            </w: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Обстоятельства непреодолимой силы/нестрахуемые риски</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Политические, законодательные, социальные изменения</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Риски продаж/получения выручки</w:t>
            </w: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Сроки начала продаж</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Объем продаж</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Период реализации</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both"/>
            </w:pP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Оценка и прогноз цены/тарифа</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r>
      <w:tr w:rsidR="004A575F" w:rsidRPr="00306020">
        <w:tc>
          <w:tcPr>
            <w:tcW w:w="2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Риски эксплуатации объектов</w:t>
            </w: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r w:rsidR="004A575F" w:rsidRPr="00306020">
        <w:tc>
          <w:tcPr>
            <w:tcW w:w="2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r w:rsidRPr="00306020">
              <w:t>Риски управления объектами</w:t>
            </w:r>
          </w:p>
        </w:tc>
        <w:tc>
          <w:tcPr>
            <w:tcW w:w="44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jc w:val="center"/>
            </w:pPr>
            <w:r w:rsidRPr="00306020">
              <w:t>+</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575F" w:rsidRPr="00306020" w:rsidRDefault="004A575F">
            <w:pPr>
              <w:pStyle w:val="ConsPlusNormal"/>
            </w:pPr>
          </w:p>
        </w:tc>
      </w:tr>
    </w:tbl>
    <w:p w:rsidR="004A575F" w:rsidRPr="00306020" w:rsidRDefault="004A575F">
      <w:pPr>
        <w:pStyle w:val="ConsPlusNormal"/>
        <w:jc w:val="both"/>
      </w:pPr>
    </w:p>
    <w:p w:rsidR="004A575F" w:rsidRPr="00306020" w:rsidRDefault="004A575F">
      <w:pPr>
        <w:pStyle w:val="ConsPlusNormal"/>
        <w:jc w:val="both"/>
      </w:pPr>
    </w:p>
    <w:bookmarkEnd w:id="0"/>
    <w:p w:rsidR="004A575F" w:rsidRPr="00306020" w:rsidRDefault="004A575F">
      <w:pPr>
        <w:pStyle w:val="ConsPlusNormal"/>
        <w:pBdr>
          <w:top w:val="single" w:sz="6" w:space="0" w:color="auto"/>
        </w:pBdr>
        <w:spacing w:before="100" w:after="100"/>
        <w:jc w:val="both"/>
        <w:rPr>
          <w:sz w:val="2"/>
          <w:szCs w:val="2"/>
        </w:rPr>
      </w:pPr>
    </w:p>
    <w:sectPr w:rsidR="004A575F" w:rsidRPr="00306020">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A1" w:rsidRDefault="00D019A1">
      <w:pPr>
        <w:spacing w:after="0" w:line="240" w:lineRule="auto"/>
      </w:pPr>
      <w:r>
        <w:separator/>
      </w:r>
    </w:p>
  </w:endnote>
  <w:endnote w:type="continuationSeparator" w:id="0">
    <w:p w:rsidR="00D019A1" w:rsidRDefault="00D0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5F" w:rsidRDefault="004A57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A575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575F" w:rsidRDefault="004A575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575F" w:rsidRDefault="004A575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575F" w:rsidRDefault="004A575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F57514">
            <w:rPr>
              <w:rFonts w:ascii="Tahoma" w:hAnsi="Tahoma" w:cs="Tahoma"/>
              <w:noProof/>
              <w:sz w:val="20"/>
              <w:szCs w:val="20"/>
            </w:rPr>
            <w:t>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F57514">
            <w:rPr>
              <w:rFonts w:ascii="Tahoma" w:hAnsi="Tahoma" w:cs="Tahoma"/>
              <w:noProof/>
              <w:sz w:val="20"/>
              <w:szCs w:val="20"/>
            </w:rPr>
            <w:t>18</w:t>
          </w:r>
          <w:r>
            <w:rPr>
              <w:rFonts w:ascii="Tahoma" w:hAnsi="Tahoma" w:cs="Tahoma"/>
              <w:sz w:val="20"/>
              <w:szCs w:val="20"/>
            </w:rPr>
            <w:fldChar w:fldCharType="end"/>
          </w:r>
        </w:p>
      </w:tc>
    </w:tr>
  </w:tbl>
  <w:p w:rsidR="004A575F" w:rsidRDefault="004A575F">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A1" w:rsidRDefault="00D019A1">
      <w:pPr>
        <w:spacing w:after="0" w:line="240" w:lineRule="auto"/>
      </w:pPr>
      <w:r>
        <w:separator/>
      </w:r>
    </w:p>
  </w:footnote>
  <w:footnote w:type="continuationSeparator" w:id="0">
    <w:p w:rsidR="00D019A1" w:rsidRDefault="00D0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A575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575F" w:rsidRDefault="004A575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"Методические рекомендации для органов государственной власти субъектов Российской Федерации по применению механизмов го...</w:t>
          </w:r>
        </w:p>
      </w:tc>
      <w:tc>
        <w:tcPr>
          <w:tcW w:w="2" w:type="pct"/>
          <w:tcBorders>
            <w:top w:val="none" w:sz="2" w:space="0" w:color="auto"/>
            <w:left w:val="none" w:sz="2" w:space="0" w:color="auto"/>
            <w:bottom w:val="none" w:sz="2" w:space="0" w:color="auto"/>
            <w:right w:val="none" w:sz="2" w:space="0" w:color="auto"/>
          </w:tcBorders>
          <w:vAlign w:val="center"/>
        </w:tcPr>
        <w:p w:rsidR="004A575F" w:rsidRDefault="004A575F">
          <w:pPr>
            <w:widowControl w:val="0"/>
            <w:autoSpaceDE w:val="0"/>
            <w:autoSpaceDN w:val="0"/>
            <w:adjustRightInd w:val="0"/>
            <w:spacing w:after="0" w:line="240" w:lineRule="auto"/>
            <w:jc w:val="center"/>
            <w:rPr>
              <w:rFonts w:ascii="Times New Roman" w:hAnsi="Times New Roman"/>
              <w:sz w:val="24"/>
              <w:szCs w:val="24"/>
            </w:rPr>
          </w:pPr>
        </w:p>
        <w:p w:rsidR="004A575F" w:rsidRDefault="004A575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575F" w:rsidRDefault="004A575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27.03.2015</w:t>
          </w:r>
        </w:p>
      </w:tc>
    </w:tr>
  </w:tbl>
  <w:p w:rsidR="004A575F" w:rsidRDefault="004A575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4A575F" w:rsidRDefault="004A575F">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66"/>
    <w:rsid w:val="000768EA"/>
    <w:rsid w:val="002E1951"/>
    <w:rsid w:val="00306020"/>
    <w:rsid w:val="004A575F"/>
    <w:rsid w:val="00C00566"/>
    <w:rsid w:val="00D019A1"/>
    <w:rsid w:val="00F5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9196</Words>
  <Characters>52419</Characters>
  <Application>Microsoft Office Word</Application>
  <DocSecurity>2</DocSecurity>
  <Lines>436</Lines>
  <Paragraphs>122</Paragraphs>
  <ScaleCrop>false</ScaleCrop>
  <HeadingPairs>
    <vt:vector size="2" baseType="variant">
      <vt:variant>
        <vt:lpstr>Title</vt:lpstr>
      </vt:variant>
      <vt:variant>
        <vt:i4>1</vt:i4>
      </vt:variant>
    </vt:vector>
  </HeadingPairs>
  <TitlesOfParts>
    <vt:vector size="1" baseType="lpstr">
      <vt:lpstr>"Методические рекомендации для органов государственной власти субъектов Российской Федерации по применению механизмов государственно-частного взаимодействия в сфере здравоохранения"(одобрены на заседании Координационного совета Минздрава России по государ</vt:lpstr>
    </vt:vector>
  </TitlesOfParts>
  <Company>DG Win&amp;Soft</Company>
  <LinksUpToDate>false</LinksUpToDate>
  <CharactersWithSpaces>61493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органов государственной власти субъектов Российской Федерации по применению механизмов государственно-частного взаимодействия в сфере здравоохранения"(одобрены на заседании Координационного совета Минздрава России по государ</dc:title>
  <dc:creator>ConsultantPlus</dc:creator>
  <cp:lastModifiedBy>Natalia</cp:lastModifiedBy>
  <cp:revision>2</cp:revision>
  <dcterms:created xsi:type="dcterms:W3CDTF">2015-03-30T13:18:00Z</dcterms:created>
  <dcterms:modified xsi:type="dcterms:W3CDTF">2015-03-30T13:18:00Z</dcterms:modified>
</cp:coreProperties>
</file>